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7200A7" w:rsidRDefault="005B7E45"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2E54B4" w:rsidTr="00506F9B">
        <w:tc>
          <w:tcPr>
            <w:tcW w:w="5353" w:type="dxa"/>
          </w:tcPr>
          <w:p w:rsidR="00197BA3" w:rsidRPr="007200A7" w:rsidRDefault="005B7E45"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5B7E45" w:rsidP="005B7E45">
            <w:pPr>
              <w:jc w:val="right"/>
              <w:rPr>
                <w:rFonts w:ascii="Verdana" w:hAnsi="Verdana"/>
                <w:b/>
                <w:bCs/>
                <w:iCs/>
                <w:color w:val="183850" w:themeColor="text1"/>
                <w:sz w:val="28"/>
              </w:rPr>
            </w:pPr>
            <w:r w:rsidRPr="007200A7">
              <w:rPr>
                <w:rFonts w:ascii="Verdana" w:hAnsi="Verdana"/>
                <w:b/>
                <w:bCs/>
                <w:iCs/>
                <w:color w:val="183850" w:themeColor="text1"/>
                <w:sz w:val="24"/>
                <w:szCs w:val="24"/>
              </w:rPr>
              <w:t>Appendix A</w:t>
            </w:r>
          </w:p>
        </w:tc>
      </w:tr>
      <w:tr w:rsidR="002E54B4" w:rsidTr="00506F9B">
        <w:tc>
          <w:tcPr>
            <w:tcW w:w="9781" w:type="dxa"/>
            <w:gridSpan w:val="2"/>
          </w:tcPr>
          <w:p w:rsidR="00197BA3" w:rsidRPr="007200A7" w:rsidRDefault="005B7E45" w:rsidP="00506F9B">
            <w:pPr>
              <w:rPr>
                <w:rFonts w:ascii="Verdana" w:hAnsi="Verdana"/>
                <w:b/>
                <w:bCs/>
                <w:iCs/>
                <w:color w:val="183850" w:themeColor="text1"/>
                <w:sz w:val="24"/>
              </w:rPr>
            </w:pPr>
          </w:p>
        </w:tc>
      </w:tr>
      <w:tr w:rsidR="002E54B4" w:rsidTr="00506F9B">
        <w:tc>
          <w:tcPr>
            <w:tcW w:w="5353" w:type="dxa"/>
          </w:tcPr>
          <w:p w:rsidR="00197BA3" w:rsidRPr="007200A7" w:rsidRDefault="005B7E45"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5B7E45" w:rsidP="008B3A19">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15 Sept</w:t>
            </w:r>
            <w:r w:rsidRPr="007200A7">
              <w:rPr>
                <w:rFonts w:ascii="Verdana" w:hAnsi="Verdana"/>
                <w:b/>
                <w:bCs/>
                <w:iCs/>
                <w:color w:val="183850" w:themeColor="text1"/>
                <w:sz w:val="24"/>
              </w:rPr>
              <w:t xml:space="preserve"> 2017</w:t>
            </w:r>
          </w:p>
        </w:tc>
      </w:tr>
      <w:tr w:rsidR="002E54B4" w:rsidTr="00506F9B">
        <w:tc>
          <w:tcPr>
            <w:tcW w:w="5353" w:type="dxa"/>
          </w:tcPr>
          <w:p w:rsidR="00197BA3" w:rsidRPr="007200A7" w:rsidRDefault="005B7E45"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5B7E45" w:rsidP="005B7E45">
            <w:pPr>
              <w:jc w:val="right"/>
              <w:rPr>
                <w:rFonts w:ascii="Verdana" w:hAnsi="Verdana"/>
                <w:b/>
                <w:bCs/>
                <w:iCs/>
                <w:color w:val="183850" w:themeColor="text1"/>
                <w:sz w:val="24"/>
                <w:szCs w:val="24"/>
              </w:rPr>
            </w:pPr>
          </w:p>
        </w:tc>
      </w:tr>
    </w:tbl>
    <w:p w:rsidR="00197BA3" w:rsidRPr="007200A7" w:rsidRDefault="005B7E45"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2E54B4" w:rsidTr="00506F9B">
        <w:trPr>
          <w:trHeight w:val="461"/>
        </w:trPr>
        <w:tc>
          <w:tcPr>
            <w:tcW w:w="2523" w:type="dxa"/>
            <w:shd w:val="clear" w:color="auto" w:fill="F2F2F2" w:themeFill="background1" w:themeFillShade="F2"/>
          </w:tcPr>
          <w:p w:rsidR="00197BA3" w:rsidRPr="007200A7" w:rsidRDefault="005B7E45"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RDefault="005B7E45" w:rsidP="00506F9B">
            <w:pPr>
              <w:rPr>
                <w:rFonts w:ascii="Verdana" w:hAnsi="Verdana"/>
                <w:bCs/>
                <w:iCs/>
                <w:color w:val="183850" w:themeColor="text1"/>
                <w:sz w:val="20"/>
                <w:szCs w:val="20"/>
              </w:rPr>
            </w:pPr>
            <w:r w:rsidRPr="007200A7">
              <w:rPr>
                <w:rFonts w:ascii="Verdana" w:hAnsi="Verdana"/>
                <w:bCs/>
                <w:iCs/>
                <w:color w:val="183850" w:themeColor="text1"/>
                <w:sz w:val="20"/>
                <w:szCs w:val="20"/>
              </w:rPr>
              <w:t>Quarterly Report on Responsible Investment</w:t>
            </w:r>
          </w:p>
        </w:tc>
      </w:tr>
      <w:tr w:rsidR="002E54B4" w:rsidTr="00506F9B">
        <w:trPr>
          <w:trHeight w:val="632"/>
        </w:trPr>
        <w:tc>
          <w:tcPr>
            <w:tcW w:w="2523" w:type="dxa"/>
            <w:shd w:val="clear" w:color="auto" w:fill="F2F2F2" w:themeFill="background1" w:themeFillShade="F2"/>
          </w:tcPr>
          <w:p w:rsidR="00197BA3" w:rsidRPr="007200A7" w:rsidRDefault="005B7E45"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7200A7" w:rsidRDefault="005B7E45"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Frances Deakin </w:t>
            </w:r>
          </w:p>
          <w:p w:rsidR="00197BA3" w:rsidRPr="007200A7" w:rsidRDefault="005B7E45"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Responsible Investment </w:t>
            </w:r>
            <w:r w:rsidRPr="007200A7">
              <w:rPr>
                <w:rFonts w:ascii="Verdana" w:hAnsi="Verdana"/>
                <w:bCs/>
                <w:iCs/>
                <w:color w:val="183850" w:themeColor="text1"/>
                <w:sz w:val="20"/>
                <w:szCs w:val="20"/>
              </w:rPr>
              <w:t>Manager</w:t>
            </w:r>
          </w:p>
          <w:p w:rsidR="00197BA3" w:rsidRPr="007200A7" w:rsidRDefault="005B7E45"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Local Pensions Partnership Investments Ltd </w:t>
            </w:r>
          </w:p>
          <w:p w:rsidR="00197BA3" w:rsidRPr="007200A7" w:rsidRDefault="005B7E45" w:rsidP="00506F9B">
            <w:pPr>
              <w:rPr>
                <w:rFonts w:ascii="Verdana" w:hAnsi="Verdana"/>
                <w:bCs/>
                <w:iCs/>
                <w:color w:val="183850" w:themeColor="text1"/>
                <w:sz w:val="20"/>
                <w:szCs w:val="20"/>
              </w:rPr>
            </w:pPr>
            <w:hyperlink r:id="rId8" w:history="1">
              <w:r w:rsidRPr="007200A7">
                <w:rPr>
                  <w:rStyle w:val="Hyperlink"/>
                  <w:rFonts w:ascii="Verdana" w:hAnsi="Verdana"/>
                  <w:bCs/>
                  <w:iCs/>
                  <w:color w:val="183850" w:themeColor="text1"/>
                  <w:sz w:val="20"/>
                  <w:szCs w:val="20"/>
                </w:rPr>
                <w:t>frances.deakin@localpensionspartnership.org.uk</w:t>
              </w:r>
            </w:hyperlink>
          </w:p>
          <w:p w:rsidR="00197BA3" w:rsidRPr="007200A7" w:rsidRDefault="005B7E45" w:rsidP="00506F9B">
            <w:pPr>
              <w:rPr>
                <w:rFonts w:ascii="Verdana" w:hAnsi="Verdana"/>
                <w:bCs/>
                <w:iCs/>
                <w:color w:val="183850" w:themeColor="text1"/>
                <w:sz w:val="20"/>
                <w:szCs w:val="20"/>
              </w:rPr>
            </w:pPr>
          </w:p>
        </w:tc>
      </w:tr>
      <w:tr w:rsidR="002E54B4" w:rsidTr="00506F9B">
        <w:trPr>
          <w:trHeight w:val="456"/>
        </w:trPr>
        <w:tc>
          <w:tcPr>
            <w:tcW w:w="2523" w:type="dxa"/>
            <w:shd w:val="clear" w:color="auto" w:fill="F2F2F2" w:themeFill="background1" w:themeFillShade="F2"/>
          </w:tcPr>
          <w:p w:rsidR="00197BA3" w:rsidRPr="00610859" w:rsidRDefault="005B7E45"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A8013C" w:rsidRPr="00610859" w:rsidRDefault="005B7E45" w:rsidP="008B3A19">
            <w:pPr>
              <w:ind w:left="1338" w:hanging="1338"/>
              <w:rPr>
                <w:rFonts w:ascii="Verdana" w:hAnsi="Verdana"/>
                <w:b/>
                <w:bCs/>
                <w:iCs/>
                <w:color w:val="183850" w:themeColor="text1"/>
                <w:sz w:val="20"/>
                <w:szCs w:val="20"/>
              </w:rPr>
            </w:pPr>
            <w:r>
              <w:rPr>
                <w:rFonts w:ascii="Verdana" w:hAnsi="Verdana" w:cs="Arial"/>
                <w:bCs/>
                <w:color w:val="183850" w:themeColor="text1"/>
                <w:sz w:val="20"/>
                <w:szCs w:val="20"/>
              </w:rPr>
              <w:t>None</w:t>
            </w:r>
          </w:p>
        </w:tc>
      </w:tr>
    </w:tbl>
    <w:p w:rsidR="00B22E56" w:rsidRPr="007200A7" w:rsidRDefault="005B7E45" w:rsidP="00B23C16">
      <w:pPr>
        <w:spacing w:after="0" w:line="240" w:lineRule="auto"/>
        <w:rPr>
          <w:rFonts w:ascii="Verdana" w:hAnsi="Verdana" w:cs="Arial"/>
          <w:bCs/>
          <w:color w:val="183850" w:themeColor="text1"/>
          <w:sz w:val="34"/>
          <w:szCs w:val="34"/>
        </w:rPr>
      </w:pPr>
    </w:p>
    <w:p w:rsidR="00E04E31" w:rsidRPr="008E62D7" w:rsidRDefault="005B7E4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RDefault="005B7E45" w:rsidP="003B4083">
      <w:pPr>
        <w:pStyle w:val="treb"/>
        <w:numPr>
          <w:ilvl w:val="0"/>
          <w:numId w:val="0"/>
        </w:numPr>
        <w:spacing w:after="0"/>
        <w:rPr>
          <w:rFonts w:ascii="Verdana" w:hAnsi="Verdana"/>
          <w:b w:val="0"/>
          <w:color w:val="183850" w:themeColor="text1"/>
          <w:sz w:val="20"/>
          <w:szCs w:val="20"/>
        </w:rPr>
      </w:pPr>
    </w:p>
    <w:p w:rsidR="00197BA3" w:rsidRPr="007200A7" w:rsidRDefault="005B7E45" w:rsidP="003B4083">
      <w:pPr>
        <w:pStyle w:val="treb"/>
        <w:numPr>
          <w:ilvl w:val="0"/>
          <w:numId w:val="0"/>
        </w:numPr>
        <w:spacing w:after="0"/>
        <w:rPr>
          <w:rFonts w:ascii="Verdana" w:hAnsi="Verdana"/>
          <w:b w:val="0"/>
          <w:color w:val="183850" w:themeColor="text1"/>
          <w:sz w:val="20"/>
          <w:szCs w:val="20"/>
        </w:rPr>
      </w:pPr>
      <w:r w:rsidRPr="007200A7">
        <w:rPr>
          <w:rFonts w:ascii="Verdana" w:hAnsi="Verdana"/>
          <w:b w:val="0"/>
          <w:color w:val="183850" w:themeColor="text1"/>
          <w:sz w:val="20"/>
          <w:szCs w:val="20"/>
        </w:rPr>
        <w:t xml:space="preserve">This </w:t>
      </w:r>
      <w:r w:rsidRPr="007200A7">
        <w:rPr>
          <w:rFonts w:ascii="Verdana" w:hAnsi="Verdana"/>
          <w:b w:val="0"/>
          <w:color w:val="183850" w:themeColor="text1"/>
          <w:sz w:val="20"/>
          <w:szCs w:val="20"/>
        </w:rPr>
        <w:t xml:space="preserve">report provides members of the Pension Fund Committee </w:t>
      </w:r>
      <w:r w:rsidRPr="007200A7">
        <w:rPr>
          <w:rFonts w:ascii="Verdana" w:hAnsi="Verdana"/>
          <w:b w:val="0"/>
          <w:color w:val="183850" w:themeColor="text1"/>
          <w:sz w:val="20"/>
          <w:szCs w:val="20"/>
        </w:rPr>
        <w:t>with a quarterly update on Responsible Investment (RI) matters.</w:t>
      </w:r>
    </w:p>
    <w:p w:rsidR="00197BA3" w:rsidRPr="007200A7" w:rsidRDefault="005B7E45" w:rsidP="003B4083">
      <w:pPr>
        <w:pStyle w:val="treb"/>
        <w:numPr>
          <w:ilvl w:val="0"/>
          <w:numId w:val="0"/>
        </w:numPr>
        <w:spacing w:after="0"/>
        <w:rPr>
          <w:rFonts w:ascii="Verdana" w:hAnsi="Verdana"/>
          <w:b w:val="0"/>
          <w:color w:val="183850" w:themeColor="text1"/>
          <w:sz w:val="20"/>
          <w:szCs w:val="20"/>
        </w:rPr>
      </w:pPr>
    </w:p>
    <w:p w:rsidR="00320885" w:rsidRPr="008E62D7" w:rsidRDefault="005B7E4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Introduction</w:t>
      </w:r>
    </w:p>
    <w:p w:rsidR="00197BA3" w:rsidRPr="007200A7" w:rsidRDefault="005B7E45" w:rsidP="003B4083">
      <w:pPr>
        <w:autoSpaceDE w:val="0"/>
        <w:autoSpaceDN w:val="0"/>
        <w:adjustRightInd w:val="0"/>
        <w:spacing w:after="0"/>
        <w:jc w:val="both"/>
        <w:rPr>
          <w:rFonts w:ascii="Verdana" w:hAnsi="Verdana"/>
          <w:color w:val="183850" w:themeColor="text1"/>
          <w:sz w:val="20"/>
          <w:szCs w:val="20"/>
        </w:rPr>
      </w:pPr>
    </w:p>
    <w:p w:rsidR="00197BA3" w:rsidRPr="00601570" w:rsidRDefault="005B7E45"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olor w:val="183850" w:themeColor="text1"/>
          <w:sz w:val="20"/>
          <w:szCs w:val="20"/>
        </w:rPr>
        <w:t xml:space="preserve">The Fund's approach to RI </w:t>
      </w:r>
      <w:r w:rsidRPr="007200A7">
        <w:rPr>
          <w:rFonts w:ascii="Verdana" w:hAnsi="Verdana"/>
          <w:color w:val="183850" w:themeColor="text1"/>
          <w:sz w:val="20"/>
          <w:szCs w:val="20"/>
        </w:rPr>
        <w:t xml:space="preserve">has been </w:t>
      </w:r>
      <w:r>
        <w:rPr>
          <w:rFonts w:ascii="Verdana" w:hAnsi="Verdana"/>
          <w:color w:val="183850" w:themeColor="text1"/>
          <w:sz w:val="20"/>
          <w:szCs w:val="20"/>
        </w:rPr>
        <w:t>articulated</w:t>
      </w:r>
      <w:r w:rsidRPr="007200A7">
        <w:rPr>
          <w:rFonts w:ascii="Verdana" w:hAnsi="Verdana"/>
          <w:color w:val="183850" w:themeColor="text1"/>
          <w:sz w:val="20"/>
          <w:szCs w:val="20"/>
        </w:rPr>
        <w:t xml:space="preserve"> </w:t>
      </w:r>
      <w:r w:rsidRPr="007200A7">
        <w:rPr>
          <w:rFonts w:ascii="Verdana" w:hAnsi="Verdana"/>
          <w:color w:val="183850" w:themeColor="text1"/>
          <w:sz w:val="20"/>
          <w:szCs w:val="20"/>
        </w:rPr>
        <w:t xml:space="preserve">within </w:t>
      </w:r>
      <w:r w:rsidRPr="007200A7">
        <w:rPr>
          <w:rFonts w:ascii="Verdana" w:hAnsi="Verdana"/>
          <w:color w:val="183850" w:themeColor="text1"/>
          <w:sz w:val="20"/>
          <w:szCs w:val="20"/>
        </w:rPr>
        <w:t>an</w:t>
      </w:r>
      <w:r w:rsidRPr="007200A7">
        <w:rPr>
          <w:rFonts w:ascii="Verdana" w:hAnsi="Verdana"/>
          <w:color w:val="183850" w:themeColor="text1"/>
          <w:sz w:val="20"/>
          <w:szCs w:val="20"/>
        </w:rPr>
        <w:t xml:space="preserve"> Investment </w:t>
      </w:r>
      <w:r w:rsidRPr="007200A7">
        <w:rPr>
          <w:rFonts w:ascii="Verdana" w:hAnsi="Verdana"/>
          <w:color w:val="183850" w:themeColor="text1"/>
          <w:sz w:val="20"/>
          <w:szCs w:val="20"/>
        </w:rPr>
        <w:t>Strategy State</w:t>
      </w:r>
      <w:r w:rsidRPr="007200A7">
        <w:rPr>
          <w:rFonts w:ascii="Verdana" w:hAnsi="Verdana"/>
          <w:color w:val="183850" w:themeColor="text1"/>
          <w:sz w:val="20"/>
          <w:szCs w:val="20"/>
        </w:rPr>
        <w:t xml:space="preserve">ment which </w:t>
      </w:r>
      <w:r w:rsidRPr="007200A7">
        <w:rPr>
          <w:rFonts w:ascii="Verdana" w:hAnsi="Verdana"/>
          <w:color w:val="183850" w:themeColor="text1"/>
          <w:sz w:val="20"/>
          <w:szCs w:val="20"/>
        </w:rPr>
        <w:t xml:space="preserve">confirms that the objective of RI is to decrease investor risk, improve risk-adjusted returns and </w:t>
      </w:r>
      <w:r w:rsidRPr="007200A7">
        <w:rPr>
          <w:rFonts w:ascii="Verdana" w:hAnsi="Verdana" w:cs="TT3B97o00"/>
          <w:color w:val="183850" w:themeColor="text1"/>
          <w:sz w:val="20"/>
          <w:szCs w:val="20"/>
        </w:rPr>
        <w:t>assist</w:t>
      </w:r>
      <w:r w:rsidRPr="007200A7">
        <w:rPr>
          <w:rFonts w:ascii="Verdana" w:hAnsi="Verdana" w:cs="TT3B97o00"/>
          <w:color w:val="183850" w:themeColor="text1"/>
          <w:sz w:val="20"/>
          <w:szCs w:val="20"/>
        </w:rPr>
        <w:t xml:space="preserve"> the Fund</w:t>
      </w:r>
      <w:r w:rsidRPr="007200A7">
        <w:rPr>
          <w:rFonts w:ascii="Verdana" w:hAnsi="Verdana" w:cs="TT3B97o00"/>
          <w:color w:val="183850" w:themeColor="text1"/>
          <w:sz w:val="20"/>
          <w:szCs w:val="20"/>
        </w:rPr>
        <w:t xml:space="preserve">'s </w:t>
      </w:r>
      <w:r w:rsidRPr="007200A7">
        <w:rPr>
          <w:rFonts w:ascii="Verdana" w:hAnsi="Verdana" w:cs="TT3B97o00"/>
          <w:color w:val="183850" w:themeColor="text1"/>
          <w:sz w:val="20"/>
          <w:szCs w:val="20"/>
        </w:rPr>
        <w:t>adhere</w:t>
      </w:r>
      <w:r w:rsidRPr="007200A7">
        <w:rPr>
          <w:rFonts w:ascii="Verdana" w:hAnsi="Verdana" w:cs="TT3B97o00"/>
          <w:color w:val="183850" w:themeColor="text1"/>
          <w:sz w:val="20"/>
          <w:szCs w:val="20"/>
        </w:rPr>
        <w:t>nce</w:t>
      </w:r>
      <w:r w:rsidRPr="007200A7">
        <w:rPr>
          <w:rFonts w:ascii="Verdana" w:hAnsi="Verdana" w:cs="TT3B97o00"/>
          <w:color w:val="183850" w:themeColor="text1"/>
          <w:sz w:val="20"/>
          <w:szCs w:val="20"/>
        </w:rPr>
        <w:t xml:space="preserve"> to the UK Stewardship Code. </w:t>
      </w:r>
      <w:r w:rsidRPr="007200A7">
        <w:rPr>
          <w:rFonts w:ascii="Verdana" w:hAnsi="Verdana" w:cs="TT3B97o00"/>
          <w:color w:val="183850" w:themeColor="text1"/>
          <w:sz w:val="20"/>
          <w:szCs w:val="20"/>
        </w:rPr>
        <w:t xml:space="preserve">The </w:t>
      </w:r>
      <w:r w:rsidRPr="007200A7">
        <w:rPr>
          <w:rFonts w:ascii="Verdana" w:hAnsi="Verdana" w:cs="TT3B97o00"/>
          <w:color w:val="183850" w:themeColor="text1"/>
          <w:sz w:val="20"/>
          <w:szCs w:val="20"/>
        </w:rPr>
        <w:t xml:space="preserve">Fund's </w:t>
      </w:r>
      <w:r>
        <w:rPr>
          <w:rFonts w:ascii="Verdana" w:hAnsi="Verdana" w:cs="TT3B97o00"/>
          <w:color w:val="183850" w:themeColor="text1"/>
          <w:sz w:val="20"/>
          <w:szCs w:val="20"/>
        </w:rPr>
        <w:t xml:space="preserve">preferred </w:t>
      </w:r>
      <w:r w:rsidRPr="007200A7">
        <w:rPr>
          <w:rFonts w:ascii="Verdana" w:hAnsi="Verdana" w:cs="TT3B97o00"/>
          <w:color w:val="183850" w:themeColor="text1"/>
          <w:sz w:val="20"/>
          <w:szCs w:val="20"/>
        </w:rPr>
        <w:t xml:space="preserve">approach </w:t>
      </w:r>
      <w:r w:rsidRPr="007200A7">
        <w:rPr>
          <w:rFonts w:ascii="Verdana" w:hAnsi="Verdana" w:cs="TT3B97o00"/>
          <w:color w:val="183850" w:themeColor="text1"/>
          <w:sz w:val="20"/>
          <w:szCs w:val="20"/>
        </w:rPr>
        <w:t xml:space="preserve">to RI </w:t>
      </w:r>
      <w:r w:rsidRPr="007200A7">
        <w:rPr>
          <w:rFonts w:ascii="Verdana" w:hAnsi="Verdana" w:cs="TT3B97o00"/>
          <w:color w:val="183850" w:themeColor="text1"/>
          <w:sz w:val="20"/>
          <w:szCs w:val="20"/>
        </w:rPr>
        <w:t>encompasses</w:t>
      </w:r>
      <w:r w:rsidRPr="007200A7">
        <w:rPr>
          <w:rFonts w:ascii="Verdana" w:hAnsi="Verdana" w:cs="TT3B97o00"/>
          <w:color w:val="183850" w:themeColor="text1"/>
          <w:sz w:val="20"/>
          <w:szCs w:val="20"/>
        </w:rPr>
        <w:t xml:space="preserve"> four main areas of activity:</w:t>
      </w:r>
    </w:p>
    <w:p w:rsidR="00197BA3" w:rsidRPr="007200A7" w:rsidRDefault="005B7E4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 xml:space="preserve">Voting </w:t>
      </w:r>
      <w:r w:rsidRPr="007200A7">
        <w:rPr>
          <w:rFonts w:ascii="Verdana" w:hAnsi="Verdana" w:cs="TT3BA2o00"/>
          <w:color w:val="183850" w:themeColor="text1"/>
          <w:sz w:val="20"/>
          <w:szCs w:val="20"/>
        </w:rPr>
        <w:t>Globally</w:t>
      </w:r>
    </w:p>
    <w:p w:rsidR="00197BA3" w:rsidRPr="007200A7" w:rsidRDefault="005B7E4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Engagement through Partnerships</w:t>
      </w:r>
    </w:p>
    <w:p w:rsidR="00197BA3" w:rsidRPr="007200A7" w:rsidRDefault="005B7E4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Shareholder Litigation</w:t>
      </w:r>
    </w:p>
    <w:p w:rsidR="00197BA3" w:rsidRPr="007200A7" w:rsidRDefault="005B7E4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Active Investing</w:t>
      </w:r>
    </w:p>
    <w:p w:rsidR="006403C0" w:rsidRPr="007200A7" w:rsidRDefault="005B7E45" w:rsidP="003B4083">
      <w:pPr>
        <w:autoSpaceDE w:val="0"/>
        <w:autoSpaceDN w:val="0"/>
        <w:adjustRightInd w:val="0"/>
        <w:spacing w:after="0"/>
        <w:jc w:val="both"/>
        <w:rPr>
          <w:rFonts w:ascii="Verdana" w:hAnsi="Verdana" w:cs="TT3B97o00"/>
          <w:color w:val="183850" w:themeColor="text1"/>
          <w:sz w:val="20"/>
          <w:szCs w:val="20"/>
        </w:rPr>
      </w:pPr>
    </w:p>
    <w:p w:rsidR="00197BA3" w:rsidRDefault="005B7E45"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s="TT3B97o00"/>
          <w:color w:val="183850" w:themeColor="text1"/>
          <w:sz w:val="20"/>
          <w:szCs w:val="20"/>
        </w:rPr>
        <w:t>Responsibility for</w:t>
      </w:r>
      <w:r w:rsidRPr="007200A7">
        <w:rPr>
          <w:rFonts w:ascii="Verdana" w:hAnsi="Verdana" w:cs="TT3B97o00"/>
          <w:color w:val="183850" w:themeColor="text1"/>
          <w:sz w:val="20"/>
          <w:szCs w:val="20"/>
        </w:rPr>
        <w:t xml:space="preserve"> practical implementation</w:t>
      </w:r>
      <w:r w:rsidRPr="007200A7">
        <w:rPr>
          <w:rFonts w:ascii="Verdana" w:hAnsi="Verdana" w:cs="TT3B97o00"/>
          <w:color w:val="183850" w:themeColor="text1"/>
          <w:sz w:val="20"/>
          <w:szCs w:val="20"/>
        </w:rPr>
        <w:t xml:space="preserve"> of the Fund's approach to RI is </w:t>
      </w:r>
      <w:r w:rsidRPr="007200A7">
        <w:rPr>
          <w:rFonts w:ascii="Verdana" w:hAnsi="Verdana" w:cs="TT3B97o00"/>
          <w:color w:val="183850" w:themeColor="text1"/>
          <w:sz w:val="20"/>
          <w:szCs w:val="20"/>
        </w:rPr>
        <w:t>devolved to L</w:t>
      </w:r>
      <w:r w:rsidRPr="007200A7">
        <w:rPr>
          <w:rFonts w:ascii="Verdana" w:hAnsi="Verdana" w:cs="TT3B97o00"/>
          <w:color w:val="183850" w:themeColor="text1"/>
          <w:sz w:val="20"/>
          <w:szCs w:val="20"/>
        </w:rPr>
        <w:t xml:space="preserve">ocal Pensions </w:t>
      </w:r>
      <w:r w:rsidRPr="007200A7">
        <w:rPr>
          <w:rFonts w:ascii="Verdana" w:hAnsi="Verdana" w:cs="TT3B97o00"/>
          <w:color w:val="183850" w:themeColor="text1"/>
          <w:sz w:val="20"/>
          <w:szCs w:val="20"/>
        </w:rPr>
        <w:t>P</w:t>
      </w:r>
      <w:r w:rsidRPr="007200A7">
        <w:rPr>
          <w:rFonts w:ascii="Verdana" w:hAnsi="Verdana" w:cs="TT3B97o00"/>
          <w:color w:val="183850" w:themeColor="text1"/>
          <w:sz w:val="20"/>
          <w:szCs w:val="20"/>
        </w:rPr>
        <w:t xml:space="preserve">artnership </w:t>
      </w:r>
      <w:r w:rsidRPr="007200A7">
        <w:rPr>
          <w:rFonts w:ascii="Verdana" w:hAnsi="Verdana" w:cs="TT3B97o00"/>
          <w:color w:val="183850" w:themeColor="text1"/>
          <w:sz w:val="20"/>
          <w:szCs w:val="20"/>
        </w:rPr>
        <w:t>I</w:t>
      </w:r>
      <w:r w:rsidRPr="007200A7">
        <w:rPr>
          <w:rFonts w:ascii="Verdana" w:hAnsi="Verdana" w:cs="TT3B97o00"/>
          <w:color w:val="183850" w:themeColor="text1"/>
          <w:sz w:val="20"/>
          <w:szCs w:val="20"/>
        </w:rPr>
        <w:t>nvestments Ltd (LPP I)</w:t>
      </w:r>
      <w:r w:rsidRPr="007200A7">
        <w:rPr>
          <w:rFonts w:ascii="Verdana" w:hAnsi="Verdana" w:cs="TT3B97o00"/>
          <w:color w:val="183850" w:themeColor="text1"/>
          <w:sz w:val="20"/>
          <w:szCs w:val="20"/>
        </w:rPr>
        <w:t xml:space="preserve"> as LCPF's provider of investment </w:t>
      </w:r>
      <w:r w:rsidRPr="007200A7">
        <w:rPr>
          <w:rFonts w:ascii="Verdana" w:hAnsi="Verdana" w:cs="TT3B97o00"/>
          <w:color w:val="183850" w:themeColor="text1"/>
          <w:sz w:val="20"/>
          <w:szCs w:val="20"/>
        </w:rPr>
        <w:t>management services.</w:t>
      </w:r>
      <w:r w:rsidRPr="007200A7">
        <w:rPr>
          <w:rFonts w:ascii="Verdana" w:hAnsi="Verdana" w:cs="TT3B97o00"/>
          <w:color w:val="183850" w:themeColor="text1"/>
          <w:sz w:val="20"/>
          <w:szCs w:val="20"/>
        </w:rPr>
        <w:t xml:space="preserve"> The report which follows provides </w:t>
      </w:r>
      <w:r w:rsidRPr="007200A7">
        <w:rPr>
          <w:rFonts w:ascii="Verdana" w:hAnsi="Verdana" w:cs="TT3B97o00"/>
          <w:color w:val="183850" w:themeColor="text1"/>
          <w:sz w:val="20"/>
          <w:szCs w:val="20"/>
        </w:rPr>
        <w:t xml:space="preserve">the committee with </w:t>
      </w:r>
      <w:r w:rsidRPr="007200A7">
        <w:rPr>
          <w:rFonts w:ascii="Verdana" w:hAnsi="Verdana" w:cs="TT3B97o00"/>
          <w:color w:val="183850" w:themeColor="text1"/>
          <w:sz w:val="20"/>
          <w:szCs w:val="20"/>
        </w:rPr>
        <w:t xml:space="preserve">an update on RI activity </w:t>
      </w:r>
      <w:r w:rsidRPr="007200A7">
        <w:rPr>
          <w:rFonts w:ascii="Verdana" w:hAnsi="Verdana" w:cs="TT3B97o00"/>
          <w:color w:val="183850" w:themeColor="text1"/>
          <w:sz w:val="20"/>
          <w:szCs w:val="20"/>
        </w:rPr>
        <w:t>during</w:t>
      </w:r>
      <w:r w:rsidRPr="007200A7">
        <w:rPr>
          <w:rFonts w:ascii="Verdana" w:hAnsi="Verdana" w:cs="TT3B97o00"/>
          <w:color w:val="183850" w:themeColor="text1"/>
          <w:sz w:val="20"/>
          <w:szCs w:val="20"/>
        </w:rPr>
        <w:t xml:space="preserve"> the period 1</w:t>
      </w:r>
      <w:r w:rsidRPr="007200A7">
        <w:rPr>
          <w:rFonts w:ascii="Verdana" w:hAnsi="Verdana" w:cs="TT3B97o00"/>
          <w:color w:val="183850" w:themeColor="text1"/>
          <w:sz w:val="20"/>
          <w:szCs w:val="20"/>
          <w:vertAlign w:val="superscript"/>
        </w:rPr>
        <w:t>st</w:t>
      </w:r>
      <w:r w:rsidRPr="007200A7">
        <w:rPr>
          <w:rFonts w:ascii="Verdana" w:hAnsi="Verdana" w:cs="TT3B97o00"/>
          <w:color w:val="183850" w:themeColor="text1"/>
          <w:sz w:val="20"/>
          <w:szCs w:val="20"/>
        </w:rPr>
        <w:t xml:space="preserve"> </w:t>
      </w:r>
      <w:r>
        <w:rPr>
          <w:rFonts w:ascii="Verdana" w:hAnsi="Verdana" w:cs="TT3B97o00"/>
          <w:color w:val="183850" w:themeColor="text1"/>
          <w:sz w:val="20"/>
          <w:szCs w:val="20"/>
        </w:rPr>
        <w:t>April to 30th</w:t>
      </w:r>
      <w:r w:rsidRPr="007200A7">
        <w:rPr>
          <w:rFonts w:ascii="Verdana" w:hAnsi="Verdana" w:cs="TT3B97o00"/>
          <w:color w:val="183850" w:themeColor="text1"/>
          <w:sz w:val="20"/>
          <w:szCs w:val="20"/>
        </w:rPr>
        <w:t xml:space="preserve"> </w:t>
      </w:r>
      <w:r>
        <w:rPr>
          <w:rFonts w:ascii="Verdana" w:hAnsi="Verdana" w:cs="TT3B97o00"/>
          <w:color w:val="183850" w:themeColor="text1"/>
          <w:sz w:val="20"/>
          <w:szCs w:val="20"/>
        </w:rPr>
        <w:t>June</w:t>
      </w:r>
      <w:r w:rsidRPr="007200A7">
        <w:rPr>
          <w:rFonts w:ascii="Verdana" w:hAnsi="Verdana" w:cs="TT3B97o00"/>
          <w:color w:val="183850" w:themeColor="text1"/>
          <w:sz w:val="20"/>
          <w:szCs w:val="20"/>
        </w:rPr>
        <w:t xml:space="preserve"> 2017</w:t>
      </w:r>
      <w:r w:rsidRPr="007200A7">
        <w:rPr>
          <w:rFonts w:ascii="Verdana" w:hAnsi="Verdana" w:cs="TT3B97o00"/>
          <w:color w:val="183850" w:themeColor="text1"/>
          <w:sz w:val="20"/>
          <w:szCs w:val="20"/>
        </w:rPr>
        <w:t xml:space="preserve"> plus insight on current and emerging issues</w:t>
      </w:r>
      <w:r w:rsidRPr="007200A7">
        <w:rPr>
          <w:rFonts w:ascii="Verdana" w:hAnsi="Verdana" w:cs="TT3B97o00"/>
          <w:color w:val="183850" w:themeColor="text1"/>
          <w:sz w:val="20"/>
          <w:szCs w:val="20"/>
        </w:rPr>
        <w:t xml:space="preserve">. </w:t>
      </w:r>
    </w:p>
    <w:p w:rsidR="00F83B47" w:rsidRPr="007200A7" w:rsidRDefault="005B7E45"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5B7E4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5B7E45" w:rsidP="003B4083">
      <w:pPr>
        <w:pStyle w:val="treb"/>
        <w:numPr>
          <w:ilvl w:val="0"/>
          <w:numId w:val="0"/>
        </w:numPr>
        <w:spacing w:after="0"/>
        <w:rPr>
          <w:rFonts w:ascii="Verdana" w:hAnsi="Verdana"/>
          <w:color w:val="183850" w:themeColor="text1"/>
          <w:sz w:val="20"/>
          <w:szCs w:val="20"/>
        </w:rPr>
      </w:pPr>
    </w:p>
    <w:p w:rsidR="00A93716" w:rsidRPr="008103F0" w:rsidRDefault="005B7E45" w:rsidP="003B4083">
      <w:pPr>
        <w:autoSpaceDE w:val="0"/>
        <w:autoSpaceDN w:val="0"/>
        <w:adjustRightInd w:val="0"/>
        <w:spacing w:after="0"/>
        <w:rPr>
          <w:rFonts w:ascii="Verdana" w:hAnsi="Verdana" w:cs="Arial"/>
          <w:color w:val="183850" w:themeColor="text1"/>
          <w:sz w:val="20"/>
          <w:szCs w:val="20"/>
        </w:rPr>
      </w:pPr>
      <w:r w:rsidRPr="003B4083">
        <w:rPr>
          <w:rFonts w:ascii="Verdana" w:hAnsi="Verdana" w:cs="Arial"/>
          <w:color w:val="183850" w:themeColor="text1"/>
          <w:sz w:val="20"/>
          <w:szCs w:val="20"/>
        </w:rPr>
        <w:t xml:space="preserve">Through its investment in the LPP I Global Equities Fund (GEF) </w:t>
      </w:r>
      <w:r w:rsidRPr="003B4083">
        <w:rPr>
          <w:rFonts w:ascii="Verdana" w:hAnsi="Verdana" w:cs="Arial"/>
          <w:color w:val="183850" w:themeColor="text1"/>
          <w:sz w:val="20"/>
          <w:szCs w:val="20"/>
        </w:rPr>
        <w:t xml:space="preserve">LCPF </w:t>
      </w:r>
      <w:r w:rsidRPr="003B4083">
        <w:rPr>
          <w:rFonts w:ascii="Verdana" w:hAnsi="Verdana" w:cs="Arial"/>
          <w:color w:val="183850" w:themeColor="text1"/>
          <w:sz w:val="20"/>
          <w:szCs w:val="20"/>
        </w:rPr>
        <w:t>own</w:t>
      </w:r>
      <w:r w:rsidRPr="003B4083">
        <w:rPr>
          <w:rFonts w:ascii="Verdana" w:hAnsi="Verdana" w:cs="Arial"/>
          <w:color w:val="183850" w:themeColor="text1"/>
          <w:sz w:val="20"/>
          <w:szCs w:val="20"/>
        </w:rPr>
        <w:t>s</w:t>
      </w:r>
      <w:r w:rsidRPr="003B4083">
        <w:rPr>
          <w:rFonts w:ascii="Verdana" w:hAnsi="Verdana" w:cs="Arial"/>
          <w:color w:val="183850" w:themeColor="text1"/>
          <w:sz w:val="20"/>
          <w:szCs w:val="20"/>
        </w:rPr>
        <w:t xml:space="preserve"> units in a pooled fund which invests in listed companies </w:t>
      </w:r>
      <w:r w:rsidRPr="003B4083">
        <w:rPr>
          <w:rFonts w:ascii="Verdana" w:hAnsi="Verdana" w:cs="Arial"/>
          <w:color w:val="183850" w:themeColor="text1"/>
          <w:sz w:val="20"/>
          <w:szCs w:val="20"/>
        </w:rPr>
        <w:t>globally</w:t>
      </w:r>
      <w:r w:rsidRPr="003B4083">
        <w:rPr>
          <w:rFonts w:ascii="Verdana" w:hAnsi="Verdana" w:cs="Arial"/>
          <w:color w:val="183850" w:themeColor="text1"/>
          <w:sz w:val="20"/>
          <w:szCs w:val="20"/>
        </w:rPr>
        <w:t>.</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Investors</w:t>
      </w:r>
      <w:r w:rsidRPr="003B4083">
        <w:rPr>
          <w:rFonts w:ascii="Verdana" w:hAnsi="Verdana" w:cs="Arial"/>
          <w:color w:val="183850" w:themeColor="text1"/>
          <w:sz w:val="20"/>
          <w:szCs w:val="20"/>
        </w:rPr>
        <w:t xml:space="preserve"> in the GEF delegate the control and exercise of shareholder voting to LPP I as part of arrangements which accommodate </w:t>
      </w:r>
      <w:r w:rsidRPr="003B4083">
        <w:rPr>
          <w:rFonts w:ascii="Verdana" w:hAnsi="Verdana" w:cs="Arial"/>
          <w:color w:val="183850" w:themeColor="text1"/>
          <w:sz w:val="20"/>
          <w:szCs w:val="20"/>
        </w:rPr>
        <w:t>a</w:t>
      </w:r>
      <w:r w:rsidRPr="003B4083">
        <w:rPr>
          <w:rFonts w:ascii="Verdana" w:hAnsi="Verdana" w:cs="Arial"/>
          <w:color w:val="183850" w:themeColor="text1"/>
          <w:sz w:val="20"/>
          <w:szCs w:val="20"/>
        </w:rPr>
        <w:t xml:space="preserve"> pooled fund structure and associated </w:t>
      </w:r>
      <w:r w:rsidRPr="003B4083">
        <w:rPr>
          <w:rFonts w:ascii="Verdana" w:hAnsi="Verdana" w:cs="Arial"/>
          <w:color w:val="183850" w:themeColor="text1"/>
          <w:sz w:val="20"/>
          <w:szCs w:val="20"/>
        </w:rPr>
        <w:t>ownership arrangements</w:t>
      </w:r>
      <w:r w:rsidRPr="003B4083">
        <w:rPr>
          <w:rFonts w:ascii="Verdana" w:hAnsi="Verdana" w:cs="Arial"/>
          <w:color w:val="183850" w:themeColor="text1"/>
          <w:sz w:val="20"/>
          <w:szCs w:val="20"/>
        </w:rPr>
        <w:t>. This reflects that c</w:t>
      </w:r>
      <w:r w:rsidRPr="003B4083">
        <w:rPr>
          <w:rFonts w:ascii="Verdana" w:hAnsi="Verdana" w:cs="Arial"/>
          <w:color w:val="183850" w:themeColor="text1"/>
          <w:sz w:val="20"/>
          <w:szCs w:val="20"/>
        </w:rPr>
        <w:t>lients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who </w:t>
      </w:r>
      <w:r w:rsidRPr="003B4083">
        <w:rPr>
          <w:rFonts w:ascii="Verdana" w:hAnsi="Verdana" w:cs="Arial"/>
          <w:color w:val="183850" w:themeColor="text1"/>
          <w:sz w:val="20"/>
          <w:szCs w:val="20"/>
        </w:rPr>
        <w:t>hold units in the GEF</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are beneficial owners</w:t>
      </w:r>
      <w:r w:rsidRPr="003B4083">
        <w:rPr>
          <w:rFonts w:ascii="Verdana" w:hAnsi="Verdana" w:cs="Arial"/>
          <w:color w:val="183850" w:themeColor="text1"/>
          <w:sz w:val="20"/>
          <w:szCs w:val="20"/>
        </w:rPr>
        <w:t xml:space="preserve"> </w:t>
      </w:r>
      <w:r w:rsidRPr="003B4083">
        <w:rPr>
          <w:rFonts w:ascii="Verdana" w:hAnsi="Verdana" w:cs="Arial"/>
          <w:color w:val="183850" w:themeColor="text1"/>
          <w:sz w:val="20"/>
          <w:szCs w:val="20"/>
        </w:rPr>
        <w:t xml:space="preserve">in common </w:t>
      </w:r>
      <w:r w:rsidRPr="003B4083">
        <w:rPr>
          <w:rFonts w:ascii="Verdana" w:hAnsi="Verdana" w:cs="Arial"/>
          <w:color w:val="183850" w:themeColor="text1"/>
          <w:sz w:val="20"/>
          <w:szCs w:val="20"/>
        </w:rPr>
        <w:t xml:space="preserve">but </w:t>
      </w:r>
      <w:r w:rsidRPr="003B4083">
        <w:rPr>
          <w:rFonts w:ascii="Verdana" w:hAnsi="Verdana" w:cs="Arial"/>
          <w:color w:val="183850" w:themeColor="text1"/>
          <w:sz w:val="20"/>
          <w:szCs w:val="20"/>
        </w:rPr>
        <w:t xml:space="preserve">do </w:t>
      </w:r>
      <w:r w:rsidRPr="008103F0">
        <w:rPr>
          <w:rFonts w:ascii="Verdana" w:hAnsi="Verdana" w:cs="Arial"/>
          <w:color w:val="183850" w:themeColor="text1"/>
          <w:sz w:val="20"/>
          <w:szCs w:val="20"/>
        </w:rPr>
        <w:t xml:space="preserve">not </w:t>
      </w:r>
      <w:r w:rsidRPr="008103F0">
        <w:rPr>
          <w:rFonts w:ascii="Verdana" w:hAnsi="Verdana" w:cs="Arial"/>
          <w:color w:val="183850" w:themeColor="text1"/>
          <w:sz w:val="20"/>
          <w:szCs w:val="20"/>
        </w:rPr>
        <w:t xml:space="preserve">directly </w:t>
      </w:r>
      <w:r w:rsidRPr="008103F0">
        <w:rPr>
          <w:rFonts w:ascii="Verdana" w:hAnsi="Verdana" w:cs="Arial"/>
          <w:color w:val="183850" w:themeColor="text1"/>
          <w:sz w:val="20"/>
          <w:szCs w:val="20"/>
        </w:rPr>
        <w:t xml:space="preserve">own </w:t>
      </w:r>
      <w:r w:rsidRPr="008103F0">
        <w:rPr>
          <w:rFonts w:ascii="Verdana" w:hAnsi="Verdana" w:cs="Arial"/>
          <w:color w:val="183850" w:themeColor="text1"/>
          <w:sz w:val="20"/>
          <w:szCs w:val="20"/>
        </w:rPr>
        <w:t>underlying securities</w:t>
      </w:r>
      <w:r w:rsidRPr="008103F0">
        <w:rPr>
          <w:rFonts w:ascii="Verdana" w:hAnsi="Verdana" w:cs="Arial"/>
          <w:color w:val="183850" w:themeColor="text1"/>
          <w:sz w:val="20"/>
          <w:szCs w:val="20"/>
        </w:rPr>
        <w:t xml:space="preserve">. LPP I </w:t>
      </w:r>
      <w:r w:rsidRPr="008103F0">
        <w:rPr>
          <w:rFonts w:ascii="Verdana" w:hAnsi="Verdana" w:cs="Arial"/>
          <w:color w:val="183850" w:themeColor="text1"/>
          <w:sz w:val="20"/>
          <w:szCs w:val="20"/>
        </w:rPr>
        <w:t xml:space="preserve">exercises shareholder voting rights </w:t>
      </w:r>
      <w:r w:rsidRPr="008103F0">
        <w:rPr>
          <w:rFonts w:ascii="Verdana" w:hAnsi="Verdana" w:cs="Arial"/>
          <w:color w:val="183850" w:themeColor="text1"/>
          <w:sz w:val="20"/>
          <w:szCs w:val="20"/>
        </w:rPr>
        <w:t xml:space="preserve">for the GEF centrally rather than delegating voting to individual asset managers. Decisions are </w:t>
      </w:r>
      <w:r w:rsidRPr="008103F0">
        <w:rPr>
          <w:rFonts w:ascii="Verdana" w:hAnsi="Verdana" w:cs="Arial"/>
          <w:color w:val="183850" w:themeColor="text1"/>
          <w:sz w:val="20"/>
          <w:szCs w:val="20"/>
        </w:rPr>
        <w:lastRenderedPageBreak/>
        <w:t xml:space="preserve">taken </w:t>
      </w:r>
      <w:r w:rsidRPr="008103F0">
        <w:rPr>
          <w:rFonts w:ascii="Verdana" w:hAnsi="Verdana" w:cs="Arial"/>
          <w:color w:val="183850" w:themeColor="text1"/>
          <w:sz w:val="20"/>
          <w:szCs w:val="20"/>
        </w:rPr>
        <w:t xml:space="preserve">in </w:t>
      </w:r>
      <w:r w:rsidRPr="008103F0">
        <w:rPr>
          <w:rFonts w:ascii="Verdana" w:hAnsi="Verdana" w:cs="Arial"/>
          <w:color w:val="183850" w:themeColor="text1"/>
          <w:sz w:val="20"/>
          <w:szCs w:val="20"/>
        </w:rPr>
        <w:t xml:space="preserve">line with </w:t>
      </w:r>
      <w:r w:rsidRPr="008103F0">
        <w:rPr>
          <w:rFonts w:ascii="Verdana" w:hAnsi="Verdana" w:cs="Arial"/>
          <w:color w:val="183850" w:themeColor="text1"/>
          <w:sz w:val="20"/>
          <w:szCs w:val="20"/>
        </w:rPr>
        <w:t xml:space="preserve">protecting </w:t>
      </w:r>
      <w:r w:rsidRPr="008103F0">
        <w:rPr>
          <w:rFonts w:ascii="Verdana" w:hAnsi="Verdana" w:cs="Arial"/>
          <w:color w:val="183850" w:themeColor="text1"/>
          <w:sz w:val="20"/>
          <w:szCs w:val="20"/>
        </w:rPr>
        <w:t xml:space="preserve">the </w:t>
      </w:r>
      <w:r w:rsidRPr="008103F0">
        <w:rPr>
          <w:rFonts w:ascii="Verdana" w:hAnsi="Verdana" w:cs="Arial"/>
          <w:color w:val="183850" w:themeColor="text1"/>
          <w:sz w:val="20"/>
          <w:szCs w:val="20"/>
        </w:rPr>
        <w:t xml:space="preserve">collective </w:t>
      </w:r>
      <w:r w:rsidRPr="008103F0">
        <w:rPr>
          <w:rFonts w:ascii="Verdana" w:hAnsi="Verdana" w:cs="Arial"/>
          <w:color w:val="183850" w:themeColor="text1"/>
          <w:sz w:val="20"/>
          <w:szCs w:val="20"/>
        </w:rPr>
        <w:t xml:space="preserve">best interests of </w:t>
      </w:r>
      <w:r w:rsidRPr="008103F0">
        <w:rPr>
          <w:rFonts w:ascii="Verdana" w:hAnsi="Verdana" w:cs="Arial"/>
          <w:color w:val="183850" w:themeColor="text1"/>
          <w:sz w:val="20"/>
          <w:szCs w:val="20"/>
        </w:rPr>
        <w:t>client pension</w:t>
      </w:r>
      <w:r w:rsidRPr="008103F0">
        <w:rPr>
          <w:rFonts w:ascii="Verdana" w:hAnsi="Verdana" w:cs="Arial"/>
          <w:color w:val="183850" w:themeColor="text1"/>
          <w:sz w:val="20"/>
          <w:szCs w:val="20"/>
        </w:rPr>
        <w:t xml:space="preserve"> funds</w:t>
      </w:r>
      <w:r w:rsidRPr="008103F0">
        <w:rPr>
          <w:rFonts w:ascii="Verdana" w:hAnsi="Verdana" w:cs="Arial"/>
          <w:color w:val="183850" w:themeColor="text1"/>
          <w:sz w:val="20"/>
          <w:szCs w:val="20"/>
        </w:rPr>
        <w:t xml:space="preserve"> as institutional investors</w:t>
      </w:r>
      <w:r w:rsidRPr="008103F0">
        <w:rPr>
          <w:rFonts w:ascii="Verdana" w:hAnsi="Verdana" w:cs="Arial"/>
          <w:color w:val="183850" w:themeColor="text1"/>
          <w:sz w:val="20"/>
          <w:szCs w:val="20"/>
        </w:rPr>
        <w:t>.</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LPP I </w:t>
      </w:r>
      <w:r w:rsidRPr="008103F0">
        <w:rPr>
          <w:rFonts w:ascii="Verdana" w:hAnsi="Verdana" w:cs="Arial"/>
          <w:color w:val="183850" w:themeColor="text1"/>
          <w:sz w:val="20"/>
          <w:szCs w:val="20"/>
        </w:rPr>
        <w:t>employs</w:t>
      </w:r>
      <w:r w:rsidRPr="008103F0">
        <w:rPr>
          <w:rFonts w:ascii="Verdana" w:hAnsi="Verdana" w:cs="Arial"/>
          <w:color w:val="183850" w:themeColor="text1"/>
          <w:sz w:val="20"/>
          <w:szCs w:val="20"/>
        </w:rPr>
        <w:t xml:space="preserve"> an external provider of </w:t>
      </w:r>
      <w:r w:rsidRPr="008103F0">
        <w:rPr>
          <w:rFonts w:ascii="Verdana" w:hAnsi="Verdana"/>
          <w:color w:val="183850" w:themeColor="text1"/>
          <w:sz w:val="20"/>
          <w:szCs w:val="20"/>
        </w:rPr>
        <w:t xml:space="preserve">proxy voting and governance </w:t>
      </w:r>
      <w:r w:rsidRPr="008103F0">
        <w:rPr>
          <w:rFonts w:ascii="Verdana" w:hAnsi="Verdana"/>
          <w:color w:val="183850" w:themeColor="text1"/>
          <w:sz w:val="20"/>
          <w:szCs w:val="20"/>
        </w:rPr>
        <w:t xml:space="preserve">research </w:t>
      </w:r>
      <w:r w:rsidRPr="008103F0">
        <w:rPr>
          <w:rFonts w:ascii="Verdana" w:hAnsi="Verdana"/>
          <w:color w:val="183850" w:themeColor="text1"/>
          <w:sz w:val="20"/>
          <w:szCs w:val="20"/>
        </w:rPr>
        <w:t>services</w:t>
      </w:r>
      <w:r w:rsidRPr="008103F0">
        <w:rPr>
          <w:rFonts w:ascii="Verdana" w:hAnsi="Verdana"/>
          <w:color w:val="183850" w:themeColor="text1"/>
          <w:sz w:val="20"/>
          <w:szCs w:val="20"/>
        </w:rPr>
        <w:t>.</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Institutional</w:t>
      </w:r>
      <w:r w:rsidRPr="008103F0">
        <w:rPr>
          <w:rFonts w:ascii="Verdana" w:hAnsi="Verdana" w:cs="Arial"/>
          <w:color w:val="183850" w:themeColor="text1"/>
          <w:sz w:val="20"/>
          <w:szCs w:val="20"/>
        </w:rPr>
        <w:t xml:space="preserve"> Shareholder Services (ISS)</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provide voting recommendations in line with an agreed voting policy and </w:t>
      </w:r>
      <w:r w:rsidRPr="008103F0">
        <w:rPr>
          <w:rFonts w:ascii="Verdana" w:hAnsi="Verdana" w:cs="Arial"/>
          <w:color w:val="183850" w:themeColor="text1"/>
          <w:sz w:val="20"/>
          <w:szCs w:val="20"/>
        </w:rPr>
        <w:t xml:space="preserve">oversee administration and vote execution on </w:t>
      </w:r>
      <w:r w:rsidRPr="008103F0">
        <w:rPr>
          <w:rFonts w:ascii="Verdana" w:hAnsi="Verdana" w:cs="Arial"/>
          <w:color w:val="183850" w:themeColor="text1"/>
          <w:sz w:val="20"/>
          <w:szCs w:val="20"/>
        </w:rPr>
        <w:t xml:space="preserve">behalf </w:t>
      </w:r>
      <w:r w:rsidRPr="008103F0">
        <w:rPr>
          <w:rFonts w:ascii="Verdana" w:hAnsi="Verdana" w:cs="Arial"/>
          <w:color w:val="183850" w:themeColor="text1"/>
          <w:sz w:val="20"/>
          <w:szCs w:val="20"/>
        </w:rPr>
        <w:t>LPP I</w:t>
      </w:r>
      <w:r w:rsidRPr="008103F0">
        <w:rPr>
          <w:rFonts w:ascii="Verdana" w:hAnsi="Verdana" w:cs="Arial"/>
          <w:color w:val="183850" w:themeColor="text1"/>
          <w:sz w:val="20"/>
          <w:szCs w:val="20"/>
        </w:rPr>
        <w:t>.</w:t>
      </w:r>
    </w:p>
    <w:p w:rsidR="00197BA3" w:rsidRPr="008103F0" w:rsidRDefault="005B7E45" w:rsidP="003B4083">
      <w:pPr>
        <w:autoSpaceDE w:val="0"/>
        <w:autoSpaceDN w:val="0"/>
        <w:adjustRightInd w:val="0"/>
        <w:spacing w:after="0"/>
        <w:rPr>
          <w:rFonts w:ascii="Verdana" w:hAnsi="Verdana" w:cs="Arial"/>
          <w:color w:val="183850" w:themeColor="text1"/>
          <w:sz w:val="20"/>
          <w:szCs w:val="20"/>
        </w:rPr>
      </w:pPr>
      <w:r w:rsidRPr="008103F0">
        <w:rPr>
          <w:rFonts w:ascii="Verdana" w:hAnsi="Verdana" w:cs="Arial"/>
          <w:color w:val="183850" w:themeColor="text1"/>
          <w:sz w:val="20"/>
          <w:szCs w:val="20"/>
        </w:rPr>
        <w:t xml:space="preserve"> </w:t>
      </w:r>
    </w:p>
    <w:p w:rsidR="009D783C" w:rsidRPr="008103F0" w:rsidRDefault="005B7E45" w:rsidP="003B4083">
      <w:pPr>
        <w:widowControl w:val="0"/>
        <w:spacing w:after="0"/>
        <w:outlineLvl w:val="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Voting headlines </w:t>
      </w:r>
      <w:r w:rsidRPr="008103F0">
        <w:rPr>
          <w:rFonts w:ascii="Verdana" w:hAnsi="Verdana" w:cs="Arial"/>
          <w:bCs/>
          <w:color w:val="183850" w:themeColor="text1"/>
          <w:sz w:val="20"/>
          <w:szCs w:val="20"/>
        </w:rPr>
        <w:t>for the GEF in</w:t>
      </w:r>
      <w:r w:rsidRPr="008103F0">
        <w:rPr>
          <w:rFonts w:ascii="Verdana" w:hAnsi="Verdana" w:cs="Arial"/>
          <w:bCs/>
          <w:color w:val="183850" w:themeColor="text1"/>
          <w:sz w:val="20"/>
          <w:szCs w:val="20"/>
        </w:rPr>
        <w:t xml:space="preserve"> the </w:t>
      </w:r>
      <w:r w:rsidRPr="008103F0">
        <w:rPr>
          <w:rFonts w:ascii="Verdana" w:hAnsi="Verdana" w:cs="Arial"/>
          <w:bCs/>
          <w:color w:val="183850" w:themeColor="text1"/>
          <w:sz w:val="20"/>
          <w:szCs w:val="20"/>
        </w:rPr>
        <w:t>second</w:t>
      </w:r>
      <w:r w:rsidRPr="008103F0">
        <w:rPr>
          <w:rFonts w:ascii="Verdana" w:hAnsi="Verdana" w:cs="Arial"/>
          <w:bCs/>
          <w:color w:val="183850" w:themeColor="text1"/>
          <w:sz w:val="20"/>
          <w:szCs w:val="20"/>
        </w:rPr>
        <w:t xml:space="preserve"> quarter of 2017</w:t>
      </w:r>
      <w:r w:rsidRPr="008103F0">
        <w:rPr>
          <w:rFonts w:ascii="Verdana" w:hAnsi="Verdana" w:cs="Arial"/>
          <w:bCs/>
          <w:color w:val="183850" w:themeColor="text1"/>
          <w:sz w:val="20"/>
          <w:szCs w:val="20"/>
        </w:rPr>
        <w:t xml:space="preserve"> were as follows:</w:t>
      </w:r>
    </w:p>
    <w:tbl>
      <w:tblPr>
        <w:tblpPr w:leftFromText="180" w:rightFromText="180" w:vertAnchor="text" w:horzAnchor="margin" w:tblpY="17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0" w:type="dxa"/>
          <w:right w:w="0" w:type="dxa"/>
        </w:tblCellMar>
        <w:tblLook w:val="04A0" w:firstRow="1" w:lastRow="0" w:firstColumn="1" w:lastColumn="0" w:noHBand="0" w:noVBand="1"/>
      </w:tblPr>
      <w:tblGrid>
        <w:gridCol w:w="6702"/>
        <w:gridCol w:w="860"/>
        <w:gridCol w:w="655"/>
      </w:tblGrid>
      <w:tr w:rsidR="002E54B4" w:rsidTr="008015F8">
        <w:trPr>
          <w:trHeight w:val="255"/>
        </w:trPr>
        <w:tc>
          <w:tcPr>
            <w:tcW w:w="6702" w:type="dxa"/>
            <w:shd w:val="clear" w:color="000000" w:fill="FFFFFF" w:themeFill="background1"/>
            <w:noWrap/>
            <w:tcMar>
              <w:top w:w="15" w:type="dxa"/>
              <w:left w:w="15" w:type="dxa"/>
              <w:bottom w:w="0" w:type="dxa"/>
              <w:right w:w="15" w:type="dxa"/>
            </w:tcMar>
            <w:vAlign w:val="center"/>
            <w:hideMark/>
          </w:tcPr>
          <w:p w:rsidR="002D0980"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Total</w:t>
            </w:r>
            <w:r w:rsidRPr="008103F0">
              <w:rPr>
                <w:rFonts w:ascii="Verdana" w:hAnsi="Verdana" w:cs="Arial"/>
                <w:bCs/>
                <w:color w:val="183850" w:themeColor="text1"/>
                <w:sz w:val="20"/>
                <w:szCs w:val="20"/>
              </w:rPr>
              <w:t xml:space="preserve"> c</w:t>
            </w:r>
            <w:r w:rsidRPr="008103F0">
              <w:rPr>
                <w:rFonts w:ascii="Verdana" w:hAnsi="Verdana" w:cs="Arial"/>
                <w:bCs/>
                <w:color w:val="183850" w:themeColor="text1"/>
                <w:sz w:val="20"/>
                <w:szCs w:val="20"/>
              </w:rPr>
              <w:t>ompany</w:t>
            </w:r>
            <w:r w:rsidRPr="008103F0">
              <w:rPr>
                <w:rFonts w:ascii="Verdana" w:hAnsi="Verdana" w:cs="Arial"/>
                <w:bCs/>
                <w:color w:val="183850" w:themeColor="text1"/>
                <w:sz w:val="20"/>
                <w:szCs w:val="20"/>
              </w:rPr>
              <w:t xml:space="preserve"> m</w:t>
            </w:r>
            <w:r w:rsidRPr="008103F0">
              <w:rPr>
                <w:rFonts w:ascii="Verdana" w:hAnsi="Verdana" w:cs="Arial"/>
                <w:bCs/>
                <w:color w:val="183850" w:themeColor="text1"/>
                <w:sz w:val="20"/>
                <w:szCs w:val="20"/>
              </w:rPr>
              <w:t>eetings</w:t>
            </w:r>
            <w:r w:rsidRPr="008103F0">
              <w:rPr>
                <w:rFonts w:ascii="Verdana" w:hAnsi="Verdana" w:cs="Arial"/>
                <w:bCs/>
                <w:color w:val="183850" w:themeColor="text1"/>
                <w:sz w:val="20"/>
                <w:szCs w:val="20"/>
              </w:rPr>
              <w:t xml:space="preserve"> taking place</w:t>
            </w:r>
            <w:r w:rsidRPr="008103F0">
              <w:rPr>
                <w:rFonts w:ascii="Verdana" w:hAnsi="Verdana" w:cs="Arial"/>
                <w:bCs/>
                <w:color w:val="183850" w:themeColor="text1"/>
                <w:sz w:val="20"/>
                <w:szCs w:val="20"/>
              </w:rPr>
              <w:t xml:space="preserve"> </w:t>
            </w:r>
          </w:p>
        </w:tc>
        <w:tc>
          <w:tcPr>
            <w:tcW w:w="860" w:type="dxa"/>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164</w:t>
            </w:r>
          </w:p>
        </w:tc>
        <w:tc>
          <w:tcPr>
            <w:tcW w:w="655" w:type="dxa"/>
            <w:tcBorders>
              <w:top w:val="nil"/>
              <w:left w:val="single" w:sz="4" w:space="0" w:color="auto"/>
              <w:bottom w:val="nil"/>
              <w:right w:val="nil"/>
            </w:tcBorders>
            <w:shd w:val="clear" w:color="000000" w:fill="FFFFFF" w:themeFill="background1"/>
          </w:tcPr>
          <w:p w:rsidR="002D0980" w:rsidRPr="008103F0" w:rsidRDefault="005B7E45" w:rsidP="003B4083">
            <w:pPr>
              <w:spacing w:after="0"/>
              <w:jc w:val="center"/>
              <w:rPr>
                <w:rFonts w:ascii="Verdana" w:hAnsi="Verdana" w:cs="Arial"/>
                <w:bCs/>
                <w:color w:val="183850" w:themeColor="text1"/>
                <w:sz w:val="20"/>
                <w:szCs w:val="20"/>
              </w:rPr>
            </w:pP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2D0980"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Total </w:t>
            </w:r>
            <w:r w:rsidRPr="008103F0">
              <w:rPr>
                <w:rFonts w:ascii="Verdana" w:hAnsi="Verdana" w:cs="Arial"/>
                <w:bCs/>
                <w:color w:val="183850" w:themeColor="text1"/>
                <w:sz w:val="20"/>
                <w:szCs w:val="20"/>
              </w:rPr>
              <w:t>r</w:t>
            </w:r>
            <w:r w:rsidRPr="008103F0">
              <w:rPr>
                <w:rFonts w:ascii="Verdana" w:hAnsi="Verdana" w:cs="Arial"/>
                <w:bCs/>
                <w:color w:val="183850" w:themeColor="text1"/>
                <w:sz w:val="20"/>
                <w:szCs w:val="20"/>
              </w:rPr>
              <w:t>esolutions</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(management and shareholder</w:t>
            </w:r>
            <w:r w:rsidRPr="008103F0">
              <w:rPr>
                <w:rFonts w:ascii="Verdana" w:hAnsi="Verdana" w:cs="Arial"/>
                <w:bCs/>
                <w:color w:val="183850" w:themeColor="text1"/>
                <w:sz w:val="20"/>
                <w:szCs w:val="20"/>
              </w:rPr>
              <w:t xml:space="preserve"> proposals</w:t>
            </w:r>
            <w:r w:rsidRPr="008103F0">
              <w:rPr>
                <w:rFonts w:ascii="Verdana" w:hAnsi="Verdana" w:cs="Arial"/>
                <w:bCs/>
                <w:color w:val="183850" w:themeColor="text1"/>
                <w:sz w:val="20"/>
                <w:szCs w:val="20"/>
              </w:rPr>
              <w:t>)</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2764</w:t>
            </w:r>
          </w:p>
        </w:tc>
        <w:tc>
          <w:tcPr>
            <w:tcW w:w="655" w:type="dxa"/>
            <w:tcBorders>
              <w:top w:val="nil"/>
              <w:left w:val="single" w:sz="4" w:space="0" w:color="auto"/>
              <w:bottom w:val="nil"/>
              <w:right w:val="nil"/>
            </w:tcBorders>
            <w:shd w:val="clear" w:color="000000" w:fill="FFFFFF" w:themeFill="background1"/>
          </w:tcPr>
          <w:p w:rsidR="002D0980" w:rsidRPr="008103F0" w:rsidRDefault="005B7E45" w:rsidP="003B4083">
            <w:pPr>
              <w:spacing w:after="0"/>
              <w:jc w:val="center"/>
              <w:rPr>
                <w:rFonts w:ascii="Verdana" w:hAnsi="Verdana" w:cs="Arial"/>
                <w:bCs/>
                <w:color w:val="183850" w:themeColor="text1"/>
                <w:sz w:val="20"/>
                <w:szCs w:val="20"/>
              </w:rPr>
            </w:pP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Total company proposals in the period</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2616</w:t>
            </w:r>
          </w:p>
        </w:tc>
        <w:tc>
          <w:tcPr>
            <w:tcW w:w="655" w:type="dxa"/>
            <w:tcBorders>
              <w:top w:val="nil"/>
              <w:left w:val="single" w:sz="4" w:space="0" w:color="auto"/>
              <w:bottom w:val="nil"/>
              <w:right w:val="nil"/>
            </w:tcBorders>
            <w:shd w:val="clear" w:color="000000" w:fill="FFFFFF" w:themeFill="background1"/>
          </w:tcPr>
          <w:p w:rsidR="00E475A1" w:rsidRPr="008103F0" w:rsidRDefault="005B7E45" w:rsidP="003B4083">
            <w:pPr>
              <w:spacing w:after="0"/>
              <w:jc w:val="center"/>
              <w:rPr>
                <w:rFonts w:ascii="Verdana" w:hAnsi="Verdana" w:cs="Arial"/>
                <w:bCs/>
                <w:color w:val="183850" w:themeColor="text1"/>
                <w:sz w:val="20"/>
                <w:szCs w:val="20"/>
              </w:rPr>
            </w:pP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Total shareholder proposals in the period </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148</w:t>
            </w:r>
          </w:p>
        </w:tc>
        <w:tc>
          <w:tcPr>
            <w:tcW w:w="655" w:type="dxa"/>
            <w:tcBorders>
              <w:top w:val="nil"/>
              <w:left w:val="single" w:sz="4" w:space="0" w:color="auto"/>
              <w:bottom w:val="single" w:sz="4" w:space="0" w:color="auto"/>
              <w:right w:val="nil"/>
            </w:tcBorders>
            <w:shd w:val="clear" w:color="000000" w:fill="FFFFFF" w:themeFill="background1"/>
          </w:tcPr>
          <w:p w:rsidR="00E475A1" w:rsidRPr="008103F0" w:rsidRDefault="005B7E45" w:rsidP="003B4083">
            <w:pPr>
              <w:spacing w:after="0"/>
              <w:jc w:val="center"/>
              <w:rPr>
                <w:rFonts w:ascii="Verdana" w:hAnsi="Verdana" w:cs="Arial"/>
                <w:bCs/>
                <w:color w:val="183850" w:themeColor="text1"/>
                <w:sz w:val="20"/>
                <w:szCs w:val="20"/>
              </w:rPr>
            </w:pP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E475A1"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Votes in </w:t>
            </w:r>
            <w:r w:rsidRPr="008103F0">
              <w:rPr>
                <w:rFonts w:ascii="Verdana" w:hAnsi="Verdana" w:cs="Arial"/>
                <w:bCs/>
                <w:color w:val="183850" w:themeColor="text1"/>
                <w:sz w:val="20"/>
                <w:szCs w:val="20"/>
              </w:rPr>
              <w:t>line with</w:t>
            </w:r>
            <w:r w:rsidRPr="008103F0">
              <w:rPr>
                <w:rFonts w:ascii="Verdana" w:hAnsi="Verdana" w:cs="Arial"/>
                <w:bCs/>
                <w:color w:val="183850" w:themeColor="text1"/>
                <w:sz w:val="20"/>
                <w:szCs w:val="20"/>
              </w:rPr>
              <w:t xml:space="preserve"> Management</w:t>
            </w:r>
            <w:r w:rsidRPr="008103F0">
              <w:rPr>
                <w:rFonts w:ascii="Verdana" w:hAnsi="Verdana" w:cs="Arial"/>
                <w:bCs/>
                <w:color w:val="183850" w:themeColor="text1"/>
                <w:sz w:val="20"/>
                <w:szCs w:val="20"/>
              </w:rPr>
              <w:t xml:space="preserve"> recommendations</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2603</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5B7E45" w:rsidP="003B4083">
            <w:pPr>
              <w:spacing w:after="0"/>
              <w:jc w:val="right"/>
              <w:rPr>
                <w:rFonts w:ascii="Verdana" w:hAnsi="Verdana" w:cs="Arial"/>
                <w:bCs/>
                <w:color w:val="183850" w:themeColor="text1"/>
                <w:sz w:val="20"/>
                <w:szCs w:val="20"/>
              </w:rPr>
            </w:pPr>
            <w:r w:rsidRPr="008103F0">
              <w:rPr>
                <w:rFonts w:ascii="Verdana" w:hAnsi="Verdana" w:cs="Arial"/>
                <w:bCs/>
                <w:color w:val="183850" w:themeColor="text1"/>
                <w:sz w:val="20"/>
                <w:szCs w:val="20"/>
              </w:rPr>
              <w:t>94%</w:t>
            </w: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E475A1"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Votes opposing Management</w:t>
            </w:r>
            <w:r w:rsidRPr="008103F0">
              <w:rPr>
                <w:rFonts w:ascii="Verdana" w:hAnsi="Verdana" w:cs="Arial"/>
                <w:bCs/>
                <w:color w:val="183850" w:themeColor="text1"/>
                <w:sz w:val="20"/>
                <w:szCs w:val="20"/>
              </w:rPr>
              <w:t xml:space="preserve"> recommendations</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161</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5B7E45" w:rsidP="003B4083">
            <w:pPr>
              <w:spacing w:after="0"/>
              <w:jc w:val="right"/>
              <w:rPr>
                <w:rFonts w:ascii="Verdana" w:hAnsi="Verdana" w:cs="Arial"/>
                <w:bCs/>
                <w:color w:val="183850" w:themeColor="text1"/>
                <w:sz w:val="20"/>
                <w:szCs w:val="20"/>
              </w:rPr>
            </w:pPr>
            <w:r w:rsidRPr="008103F0">
              <w:rPr>
                <w:rFonts w:ascii="Verdana" w:hAnsi="Verdana" w:cs="Arial"/>
                <w:bCs/>
                <w:color w:val="183850" w:themeColor="text1"/>
                <w:sz w:val="20"/>
                <w:szCs w:val="20"/>
              </w:rPr>
              <w:t>6%</w:t>
            </w:r>
          </w:p>
        </w:tc>
      </w:tr>
      <w:tr w:rsidR="002E54B4" w:rsidTr="008015F8">
        <w:trPr>
          <w:trHeight w:val="255"/>
        </w:trPr>
        <w:tc>
          <w:tcPr>
            <w:tcW w:w="0" w:type="auto"/>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Shareholder proposals supported by LPP I</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5B7E45" w:rsidP="003B4083">
            <w:pPr>
              <w:spacing w:after="0"/>
              <w:jc w:val="center"/>
              <w:rPr>
                <w:rFonts w:ascii="Verdana" w:hAnsi="Verdana" w:cs="Arial"/>
                <w:bCs/>
                <w:color w:val="183850" w:themeColor="text1"/>
                <w:sz w:val="20"/>
                <w:szCs w:val="20"/>
              </w:rPr>
            </w:pPr>
            <w:r w:rsidRPr="008103F0">
              <w:rPr>
                <w:rFonts w:ascii="Verdana" w:hAnsi="Verdana" w:cs="Arial"/>
                <w:bCs/>
                <w:color w:val="183850" w:themeColor="text1"/>
                <w:sz w:val="20"/>
                <w:szCs w:val="20"/>
              </w:rPr>
              <w:t>89</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5B7E45" w:rsidP="003B4083">
            <w:pPr>
              <w:spacing w:after="0"/>
              <w:jc w:val="right"/>
              <w:rPr>
                <w:rFonts w:ascii="Verdana" w:hAnsi="Verdana" w:cs="Arial"/>
                <w:bCs/>
                <w:color w:val="183850" w:themeColor="text1"/>
                <w:sz w:val="20"/>
                <w:szCs w:val="20"/>
              </w:rPr>
            </w:pPr>
            <w:r w:rsidRPr="008103F0">
              <w:rPr>
                <w:rFonts w:ascii="Verdana" w:hAnsi="Verdana" w:cs="Arial"/>
                <w:bCs/>
                <w:color w:val="183850" w:themeColor="text1"/>
                <w:sz w:val="20"/>
                <w:szCs w:val="20"/>
              </w:rPr>
              <w:t>60%</w:t>
            </w:r>
          </w:p>
        </w:tc>
      </w:tr>
    </w:tbl>
    <w:p w:rsidR="009D783C" w:rsidRPr="008103F0" w:rsidRDefault="005B7E45" w:rsidP="003B4083">
      <w:pPr>
        <w:widowControl w:val="0"/>
        <w:spacing w:after="0"/>
        <w:outlineLvl w:val="0"/>
        <w:rPr>
          <w:rFonts w:ascii="Verdana" w:hAnsi="Verdana" w:cs="Arial"/>
          <w:bCs/>
          <w:color w:val="183850" w:themeColor="text1"/>
          <w:sz w:val="20"/>
          <w:szCs w:val="20"/>
        </w:rPr>
      </w:pPr>
    </w:p>
    <w:p w:rsidR="009D783C" w:rsidRPr="008103F0" w:rsidRDefault="005B7E45" w:rsidP="003B4083">
      <w:pPr>
        <w:pStyle w:val="ListParagraph"/>
        <w:spacing w:after="0"/>
        <w:ind w:left="0"/>
        <w:rPr>
          <w:rFonts w:ascii="Verdana" w:hAnsi="Verdana"/>
          <w:color w:val="183850" w:themeColor="text1"/>
          <w:sz w:val="20"/>
          <w:szCs w:val="20"/>
          <w:u w:val="single"/>
        </w:rPr>
      </w:pPr>
    </w:p>
    <w:p w:rsidR="009D783C" w:rsidRPr="008103F0" w:rsidRDefault="005B7E45" w:rsidP="003B4083">
      <w:pPr>
        <w:pStyle w:val="ListParagraph"/>
        <w:spacing w:after="0"/>
        <w:ind w:left="0"/>
        <w:rPr>
          <w:rFonts w:ascii="Verdana" w:hAnsi="Verdana"/>
          <w:color w:val="183850" w:themeColor="text1"/>
          <w:sz w:val="20"/>
          <w:szCs w:val="20"/>
          <w:u w:val="single"/>
        </w:rPr>
      </w:pPr>
    </w:p>
    <w:p w:rsidR="00287D25" w:rsidRPr="008103F0" w:rsidRDefault="005B7E45" w:rsidP="003B4083">
      <w:pPr>
        <w:widowControl w:val="0"/>
        <w:spacing w:after="0"/>
        <w:outlineLvl w:val="0"/>
        <w:rPr>
          <w:rFonts w:ascii="Verdana" w:hAnsi="Verdana" w:cs="Arial"/>
          <w:bCs/>
          <w:color w:val="183850" w:themeColor="text1"/>
          <w:sz w:val="20"/>
          <w:szCs w:val="20"/>
        </w:rPr>
      </w:pPr>
    </w:p>
    <w:p w:rsidR="00287D25" w:rsidRPr="008103F0" w:rsidRDefault="005B7E45" w:rsidP="003B4083">
      <w:pPr>
        <w:widowControl w:val="0"/>
        <w:spacing w:after="0"/>
        <w:outlineLvl w:val="0"/>
        <w:rPr>
          <w:rFonts w:ascii="Verdana" w:hAnsi="Verdana" w:cs="Arial"/>
          <w:bCs/>
          <w:color w:val="183850" w:themeColor="text1"/>
          <w:sz w:val="20"/>
          <w:szCs w:val="20"/>
        </w:rPr>
      </w:pPr>
    </w:p>
    <w:p w:rsidR="009D783C" w:rsidRPr="008103F0" w:rsidRDefault="005B7E45" w:rsidP="003B4083">
      <w:pPr>
        <w:widowControl w:val="0"/>
        <w:spacing w:after="0"/>
        <w:outlineLvl w:val="0"/>
        <w:rPr>
          <w:rFonts w:ascii="Verdana" w:hAnsi="Verdana" w:cs="Arial"/>
          <w:bCs/>
          <w:color w:val="183850" w:themeColor="text1"/>
          <w:sz w:val="20"/>
          <w:szCs w:val="20"/>
        </w:rPr>
      </w:pPr>
    </w:p>
    <w:p w:rsidR="009D783C" w:rsidRPr="008103F0" w:rsidRDefault="005B7E45" w:rsidP="003B4083">
      <w:pPr>
        <w:widowControl w:val="0"/>
        <w:spacing w:after="0"/>
        <w:outlineLvl w:val="0"/>
        <w:rPr>
          <w:rFonts w:ascii="Verdana" w:hAnsi="Verdana" w:cs="Arial"/>
          <w:bCs/>
          <w:color w:val="183850" w:themeColor="text1"/>
          <w:sz w:val="20"/>
          <w:szCs w:val="20"/>
        </w:rPr>
      </w:pPr>
    </w:p>
    <w:p w:rsidR="009D783C" w:rsidRPr="008103F0" w:rsidRDefault="005B7E45" w:rsidP="003B4083">
      <w:pPr>
        <w:widowControl w:val="0"/>
        <w:spacing w:after="0"/>
        <w:outlineLvl w:val="0"/>
        <w:rPr>
          <w:rFonts w:ascii="Verdana" w:hAnsi="Verdana" w:cs="Arial"/>
          <w:bCs/>
          <w:color w:val="183850" w:themeColor="text1"/>
          <w:sz w:val="20"/>
          <w:szCs w:val="20"/>
        </w:rPr>
      </w:pPr>
    </w:p>
    <w:p w:rsidR="00E475A1" w:rsidRPr="008103F0" w:rsidRDefault="005B7E45" w:rsidP="003B4083">
      <w:pPr>
        <w:widowControl w:val="0"/>
        <w:spacing w:after="0"/>
        <w:outlineLvl w:val="0"/>
        <w:rPr>
          <w:rFonts w:ascii="Verdana" w:hAnsi="Verdana" w:cs="Arial"/>
          <w:bCs/>
          <w:color w:val="183850" w:themeColor="text1"/>
          <w:sz w:val="20"/>
          <w:szCs w:val="20"/>
        </w:rPr>
      </w:pPr>
    </w:p>
    <w:p w:rsidR="005B7E45" w:rsidRDefault="005B7E45" w:rsidP="005B7E45">
      <w:pPr>
        <w:widowControl w:val="0"/>
        <w:spacing w:after="0"/>
        <w:outlineLvl w:val="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Votes opposing management proposals </w:t>
      </w:r>
      <w:r>
        <w:rPr>
          <w:rFonts w:ascii="Verdana" w:hAnsi="Verdana" w:cs="Arial"/>
          <w:bCs/>
          <w:color w:val="183850" w:themeColor="text1"/>
          <w:sz w:val="20"/>
          <w:szCs w:val="20"/>
        </w:rPr>
        <w:t>reflected</w:t>
      </w:r>
      <w:r w:rsidRPr="008103F0">
        <w:rPr>
          <w:rFonts w:ascii="Verdana" w:hAnsi="Verdana" w:cs="Arial"/>
          <w:bCs/>
          <w:color w:val="183850" w:themeColor="text1"/>
          <w:sz w:val="20"/>
          <w:szCs w:val="20"/>
        </w:rPr>
        <w:t xml:space="preserve"> concerns over</w:t>
      </w:r>
      <w:r w:rsidRPr="008103F0">
        <w:rPr>
          <w:rFonts w:ascii="Verdana" w:hAnsi="Verdana" w:cs="Arial"/>
          <w:bCs/>
          <w:color w:val="183850" w:themeColor="text1"/>
          <w:sz w:val="20"/>
          <w:szCs w:val="20"/>
        </w:rPr>
        <w:t>;</w:t>
      </w:r>
      <w:r w:rsidRPr="008103F0">
        <w:rPr>
          <w:rFonts w:ascii="Verdana" w:hAnsi="Verdana" w:cs="Arial"/>
          <w:bCs/>
          <w:color w:val="183850" w:themeColor="text1"/>
          <w:sz w:val="20"/>
          <w:szCs w:val="20"/>
        </w:rPr>
        <w:t xml:space="preserve"> </w:t>
      </w:r>
    </w:p>
    <w:p w:rsidR="005B7E45" w:rsidRPr="005B7E45" w:rsidRDefault="005B7E45" w:rsidP="005B7E45">
      <w:pPr>
        <w:pStyle w:val="ListParagraph"/>
        <w:widowControl w:val="0"/>
        <w:numPr>
          <w:ilvl w:val="0"/>
          <w:numId w:val="27"/>
        </w:numPr>
        <w:spacing w:after="0"/>
        <w:outlineLvl w:val="0"/>
        <w:rPr>
          <w:rFonts w:ascii="Verdana" w:hAnsi="Verdana" w:cs="Arial"/>
          <w:bCs/>
          <w:color w:val="183850" w:themeColor="text1"/>
          <w:sz w:val="20"/>
          <w:szCs w:val="20"/>
        </w:rPr>
      </w:pPr>
      <w:proofErr w:type="gramStart"/>
      <w:r w:rsidRPr="005B7E45">
        <w:rPr>
          <w:rFonts w:ascii="Verdana" w:hAnsi="Verdana" w:cs="Arial"/>
          <w:bCs/>
          <w:color w:val="183850" w:themeColor="text1"/>
          <w:sz w:val="20"/>
          <w:szCs w:val="20"/>
        </w:rPr>
        <w:t>the</w:t>
      </w:r>
      <w:proofErr w:type="gramEnd"/>
      <w:r w:rsidRPr="005B7E45">
        <w:rPr>
          <w:rFonts w:ascii="Verdana" w:hAnsi="Verdana" w:cs="Arial"/>
          <w:bCs/>
          <w:color w:val="183850" w:themeColor="text1"/>
          <w:sz w:val="20"/>
          <w:szCs w:val="20"/>
        </w:rPr>
        <w:t xml:space="preserve"> election (or re-election) of board nominees lacking adequate independence</w:t>
      </w:r>
      <w:r w:rsidRPr="005B7E45">
        <w:rPr>
          <w:rFonts w:ascii="Verdana" w:hAnsi="Verdana" w:cs="Arial"/>
          <w:bCs/>
          <w:color w:val="183850" w:themeColor="text1"/>
          <w:sz w:val="20"/>
          <w:szCs w:val="20"/>
        </w:rPr>
        <w:t>.</w:t>
      </w:r>
      <w:r w:rsidRPr="005B7E45">
        <w:rPr>
          <w:rFonts w:ascii="Verdana" w:hAnsi="Verdana" w:cs="Arial"/>
          <w:bCs/>
          <w:color w:val="183850" w:themeColor="text1"/>
          <w:sz w:val="20"/>
          <w:szCs w:val="20"/>
        </w:rPr>
        <w:t xml:space="preserve"> </w:t>
      </w:r>
    </w:p>
    <w:p w:rsidR="005B7E45" w:rsidRPr="005B7E45" w:rsidRDefault="005B7E45" w:rsidP="005B7E45">
      <w:pPr>
        <w:pStyle w:val="ListParagraph"/>
        <w:widowControl w:val="0"/>
        <w:numPr>
          <w:ilvl w:val="0"/>
          <w:numId w:val="27"/>
        </w:numPr>
        <w:spacing w:after="0"/>
        <w:outlineLvl w:val="0"/>
        <w:rPr>
          <w:rFonts w:ascii="Verdana" w:hAnsi="Verdana" w:cs="Arial"/>
          <w:bCs/>
          <w:color w:val="183850" w:themeColor="text1"/>
          <w:sz w:val="20"/>
          <w:szCs w:val="20"/>
        </w:rPr>
      </w:pPr>
      <w:proofErr w:type="gramStart"/>
      <w:r w:rsidRPr="005B7E45">
        <w:rPr>
          <w:rFonts w:ascii="Verdana" w:hAnsi="Verdana" w:cs="Arial"/>
          <w:bCs/>
          <w:color w:val="183850" w:themeColor="text1"/>
          <w:sz w:val="20"/>
          <w:szCs w:val="20"/>
        </w:rPr>
        <w:t>the</w:t>
      </w:r>
      <w:proofErr w:type="gramEnd"/>
      <w:r w:rsidRPr="005B7E45">
        <w:rPr>
          <w:rFonts w:ascii="Verdana" w:hAnsi="Verdana" w:cs="Arial"/>
          <w:bCs/>
          <w:color w:val="183850" w:themeColor="text1"/>
          <w:sz w:val="20"/>
          <w:szCs w:val="20"/>
        </w:rPr>
        <w:t xml:space="preserve"> re-election of Board members dedicating insufficient time (over-boarding)</w:t>
      </w:r>
      <w:r w:rsidRPr="005B7E45">
        <w:rPr>
          <w:rFonts w:ascii="Verdana" w:hAnsi="Verdana" w:cs="Arial"/>
          <w:bCs/>
          <w:color w:val="183850" w:themeColor="text1"/>
          <w:sz w:val="20"/>
          <w:szCs w:val="20"/>
        </w:rPr>
        <w:t>.</w:t>
      </w:r>
    </w:p>
    <w:p w:rsidR="005B7E45" w:rsidRPr="005B7E45" w:rsidRDefault="005B7E45" w:rsidP="005B7E45">
      <w:pPr>
        <w:pStyle w:val="ListParagraph"/>
        <w:widowControl w:val="0"/>
        <w:numPr>
          <w:ilvl w:val="0"/>
          <w:numId w:val="27"/>
        </w:numPr>
        <w:spacing w:after="0"/>
        <w:outlineLvl w:val="0"/>
        <w:rPr>
          <w:rFonts w:ascii="Verdana" w:hAnsi="Verdana" w:cs="Arial"/>
          <w:bCs/>
          <w:color w:val="183850" w:themeColor="text1"/>
          <w:sz w:val="20"/>
          <w:szCs w:val="20"/>
        </w:rPr>
      </w:pPr>
      <w:proofErr w:type="gramStart"/>
      <w:r w:rsidRPr="005B7E45">
        <w:rPr>
          <w:rFonts w:ascii="Verdana" w:hAnsi="Verdana" w:cs="Arial"/>
          <w:bCs/>
          <w:color w:val="183850" w:themeColor="text1"/>
          <w:sz w:val="20"/>
          <w:szCs w:val="20"/>
        </w:rPr>
        <w:t>compensation</w:t>
      </w:r>
      <w:proofErr w:type="gramEnd"/>
      <w:r w:rsidRPr="005B7E45">
        <w:rPr>
          <w:rFonts w:ascii="Verdana" w:hAnsi="Verdana" w:cs="Arial"/>
          <w:bCs/>
          <w:color w:val="183850" w:themeColor="text1"/>
          <w:sz w:val="20"/>
          <w:szCs w:val="20"/>
        </w:rPr>
        <w:t xml:space="preserve"> and remuneration policies without appropriate performance targets and robust measurement criteria or which were out of step with comparable norms</w:t>
      </w:r>
      <w:r w:rsidRPr="005B7E45">
        <w:rPr>
          <w:rFonts w:ascii="Verdana" w:hAnsi="Verdana" w:cs="Arial"/>
          <w:bCs/>
          <w:color w:val="183850" w:themeColor="text1"/>
          <w:sz w:val="20"/>
          <w:szCs w:val="20"/>
        </w:rPr>
        <w:t>.</w:t>
      </w:r>
      <w:r w:rsidRPr="005B7E45">
        <w:rPr>
          <w:rFonts w:ascii="Verdana" w:hAnsi="Verdana" w:cs="Arial"/>
          <w:bCs/>
          <w:color w:val="183850" w:themeColor="text1"/>
          <w:sz w:val="20"/>
          <w:szCs w:val="20"/>
        </w:rPr>
        <w:t xml:space="preserve"> </w:t>
      </w:r>
    </w:p>
    <w:p w:rsidR="005B7E45" w:rsidRPr="005B7E45" w:rsidRDefault="005B7E45" w:rsidP="005B7E45">
      <w:pPr>
        <w:pStyle w:val="ListParagraph"/>
        <w:widowControl w:val="0"/>
        <w:numPr>
          <w:ilvl w:val="0"/>
          <w:numId w:val="27"/>
        </w:numPr>
        <w:spacing w:after="0"/>
        <w:outlineLvl w:val="0"/>
        <w:rPr>
          <w:rFonts w:ascii="Verdana" w:hAnsi="Verdana" w:cs="Arial"/>
          <w:bCs/>
          <w:color w:val="183850" w:themeColor="text1"/>
          <w:sz w:val="20"/>
          <w:szCs w:val="20"/>
        </w:rPr>
      </w:pPr>
      <w:proofErr w:type="gramStart"/>
      <w:r w:rsidRPr="005B7E45">
        <w:rPr>
          <w:rFonts w:ascii="Verdana" w:hAnsi="Verdana" w:cs="Arial"/>
          <w:bCs/>
          <w:color w:val="183850" w:themeColor="text1"/>
          <w:sz w:val="20"/>
          <w:szCs w:val="20"/>
        </w:rPr>
        <w:t>proposals</w:t>
      </w:r>
      <w:proofErr w:type="gramEnd"/>
      <w:r w:rsidRPr="005B7E45">
        <w:rPr>
          <w:rFonts w:ascii="Verdana" w:hAnsi="Verdana" w:cs="Arial"/>
          <w:bCs/>
          <w:color w:val="183850" w:themeColor="text1"/>
          <w:sz w:val="20"/>
          <w:szCs w:val="20"/>
        </w:rPr>
        <w:t xml:space="preserve"> on share issuance or buyback not in the interests of shareholders</w:t>
      </w:r>
      <w:r w:rsidRPr="005B7E45">
        <w:rPr>
          <w:rFonts w:ascii="Verdana" w:hAnsi="Verdana" w:cs="Arial"/>
          <w:bCs/>
          <w:color w:val="183850" w:themeColor="text1"/>
          <w:sz w:val="20"/>
          <w:szCs w:val="20"/>
        </w:rPr>
        <w:t>.</w:t>
      </w:r>
      <w:r w:rsidRPr="005B7E45">
        <w:rPr>
          <w:rFonts w:ascii="Verdana" w:hAnsi="Verdana" w:cs="Arial"/>
          <w:bCs/>
          <w:color w:val="183850" w:themeColor="text1"/>
          <w:sz w:val="20"/>
          <w:szCs w:val="20"/>
        </w:rPr>
        <w:t xml:space="preserve"> </w:t>
      </w:r>
    </w:p>
    <w:p w:rsidR="005B7E45" w:rsidRPr="008103F0" w:rsidRDefault="005B7E45" w:rsidP="00E50F74">
      <w:pPr>
        <w:widowControl w:val="0"/>
        <w:spacing w:after="0"/>
        <w:outlineLvl w:val="0"/>
        <w:rPr>
          <w:rFonts w:ascii="Verdana" w:hAnsi="Verdana" w:cs="Arial"/>
          <w:bCs/>
          <w:color w:val="183850" w:themeColor="text1"/>
          <w:sz w:val="20"/>
          <w:szCs w:val="20"/>
        </w:rPr>
      </w:pPr>
    </w:p>
    <w:p w:rsidR="00736A78" w:rsidRPr="008103F0" w:rsidRDefault="005B7E45" w:rsidP="00E50F74">
      <w:pPr>
        <w:widowControl w:val="0"/>
        <w:spacing w:after="0"/>
        <w:outlineLvl w:val="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LPP I </w:t>
      </w:r>
      <w:r w:rsidRPr="008103F0">
        <w:rPr>
          <w:rFonts w:ascii="Verdana" w:hAnsi="Verdana" w:cs="Arial"/>
          <w:bCs/>
          <w:color w:val="183850" w:themeColor="text1"/>
          <w:sz w:val="20"/>
          <w:szCs w:val="20"/>
        </w:rPr>
        <w:t>support</w:t>
      </w:r>
      <w:r w:rsidRPr="008103F0">
        <w:rPr>
          <w:rFonts w:ascii="Verdana" w:hAnsi="Verdana" w:cs="Arial"/>
          <w:bCs/>
          <w:color w:val="183850" w:themeColor="text1"/>
          <w:sz w:val="20"/>
          <w:szCs w:val="20"/>
        </w:rPr>
        <w:t>ed</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 xml:space="preserve">89 </w:t>
      </w:r>
      <w:r w:rsidRPr="008103F0">
        <w:rPr>
          <w:rFonts w:ascii="Verdana" w:hAnsi="Verdana" w:cs="Arial"/>
          <w:bCs/>
          <w:color w:val="183850" w:themeColor="text1"/>
          <w:sz w:val="20"/>
          <w:szCs w:val="20"/>
        </w:rPr>
        <w:t xml:space="preserve">shareholder resolutions </w:t>
      </w:r>
      <w:r w:rsidRPr="008103F0">
        <w:rPr>
          <w:rFonts w:ascii="Verdana" w:hAnsi="Verdana" w:cs="Arial"/>
          <w:bCs/>
          <w:color w:val="183850" w:themeColor="text1"/>
          <w:sz w:val="20"/>
          <w:szCs w:val="20"/>
        </w:rPr>
        <w:t>in Q2</w:t>
      </w:r>
      <w:r w:rsidRPr="008103F0">
        <w:rPr>
          <w:rFonts w:ascii="Verdana" w:hAnsi="Verdana" w:cs="Arial"/>
          <w:bCs/>
          <w:color w:val="183850" w:themeColor="text1"/>
          <w:sz w:val="20"/>
          <w:szCs w:val="20"/>
        </w:rPr>
        <w:t xml:space="preserve">. </w:t>
      </w:r>
      <w:r>
        <w:rPr>
          <w:rFonts w:ascii="Verdana" w:hAnsi="Verdana"/>
          <w:color w:val="183850" w:themeColor="text1"/>
          <w:sz w:val="20"/>
          <w:szCs w:val="20"/>
        </w:rPr>
        <w:t>These</w:t>
      </w:r>
      <w:r w:rsidRPr="008103F0">
        <w:rPr>
          <w:rFonts w:ascii="Verdana" w:hAnsi="Verdana"/>
          <w:color w:val="183850" w:themeColor="text1"/>
          <w:sz w:val="20"/>
          <w:szCs w:val="20"/>
        </w:rPr>
        <w:t xml:space="preserve"> continued to reflect </w:t>
      </w:r>
      <w:r>
        <w:rPr>
          <w:rFonts w:ascii="Verdana" w:hAnsi="Verdana"/>
          <w:color w:val="183850" w:themeColor="text1"/>
          <w:sz w:val="20"/>
          <w:szCs w:val="20"/>
        </w:rPr>
        <w:t xml:space="preserve">what have become familiar </w:t>
      </w:r>
      <w:r w:rsidRPr="008103F0">
        <w:rPr>
          <w:rFonts w:ascii="Verdana" w:hAnsi="Verdana"/>
          <w:color w:val="183850" w:themeColor="text1"/>
          <w:sz w:val="20"/>
          <w:szCs w:val="20"/>
        </w:rPr>
        <w:t>Governance themes</w:t>
      </w:r>
      <w:r w:rsidRPr="008103F0">
        <w:rPr>
          <w:rFonts w:ascii="Verdana" w:hAnsi="Verdana"/>
          <w:color w:val="183850" w:themeColor="text1"/>
          <w:sz w:val="20"/>
          <w:szCs w:val="20"/>
        </w:rPr>
        <w:t xml:space="preserve"> </w:t>
      </w:r>
      <w:r>
        <w:rPr>
          <w:rFonts w:ascii="Verdana" w:hAnsi="Verdana"/>
          <w:color w:val="183850" w:themeColor="text1"/>
          <w:sz w:val="20"/>
          <w:szCs w:val="20"/>
        </w:rPr>
        <w:t>of importance to</w:t>
      </w:r>
      <w:r w:rsidRPr="008103F0">
        <w:rPr>
          <w:rFonts w:ascii="Verdana" w:hAnsi="Verdana"/>
          <w:color w:val="183850" w:themeColor="text1"/>
          <w:sz w:val="20"/>
          <w:szCs w:val="20"/>
        </w:rPr>
        <w:t xml:space="preserve"> shareholders including </w:t>
      </w:r>
      <w:r w:rsidRPr="008103F0">
        <w:rPr>
          <w:rFonts w:ascii="Verdana" w:hAnsi="Verdana"/>
          <w:color w:val="183850" w:themeColor="text1"/>
          <w:sz w:val="20"/>
          <w:szCs w:val="20"/>
        </w:rPr>
        <w:t xml:space="preserve">proxy access, </w:t>
      </w:r>
      <w:r w:rsidRPr="008103F0">
        <w:rPr>
          <w:rFonts w:ascii="Verdana" w:hAnsi="Verdana"/>
          <w:color w:val="183850" w:themeColor="text1"/>
          <w:sz w:val="20"/>
          <w:szCs w:val="20"/>
        </w:rPr>
        <w:t>an independent Board Chairman,</w:t>
      </w:r>
      <w:r>
        <w:rPr>
          <w:rFonts w:ascii="Verdana" w:hAnsi="Verdana"/>
          <w:color w:val="183850" w:themeColor="text1"/>
          <w:sz w:val="20"/>
          <w:szCs w:val="20"/>
        </w:rPr>
        <w:t xml:space="preserve"> </w:t>
      </w:r>
      <w:r w:rsidRPr="008103F0">
        <w:rPr>
          <w:rFonts w:ascii="Verdana" w:hAnsi="Verdana"/>
          <w:color w:val="183850" w:themeColor="text1"/>
          <w:sz w:val="20"/>
          <w:szCs w:val="20"/>
        </w:rPr>
        <w:t xml:space="preserve">rights of shareholders to call Special Meetings, </w:t>
      </w:r>
      <w:r w:rsidRPr="008103F0">
        <w:rPr>
          <w:rFonts w:ascii="Verdana" w:hAnsi="Verdana"/>
          <w:color w:val="183850" w:themeColor="text1"/>
          <w:sz w:val="20"/>
          <w:szCs w:val="20"/>
        </w:rPr>
        <w:t xml:space="preserve">adequate </w:t>
      </w:r>
      <w:r w:rsidRPr="008103F0">
        <w:rPr>
          <w:rFonts w:ascii="Verdana" w:hAnsi="Verdana"/>
          <w:color w:val="183850" w:themeColor="text1"/>
          <w:sz w:val="20"/>
          <w:szCs w:val="20"/>
        </w:rPr>
        <w:t xml:space="preserve">reporting on lobbying payments and policy and </w:t>
      </w:r>
      <w:r>
        <w:rPr>
          <w:rFonts w:ascii="Verdana" w:hAnsi="Verdana"/>
          <w:color w:val="183850" w:themeColor="text1"/>
          <w:sz w:val="20"/>
          <w:szCs w:val="20"/>
        </w:rPr>
        <w:t xml:space="preserve">information on </w:t>
      </w:r>
      <w:r w:rsidRPr="008103F0">
        <w:rPr>
          <w:rFonts w:ascii="Verdana" w:hAnsi="Verdana"/>
          <w:color w:val="183850" w:themeColor="text1"/>
          <w:sz w:val="20"/>
          <w:szCs w:val="20"/>
        </w:rPr>
        <w:t>political contributions.</w:t>
      </w:r>
    </w:p>
    <w:p w:rsidR="00E50F74" w:rsidRDefault="005B7E45" w:rsidP="00E50F74">
      <w:pPr>
        <w:spacing w:after="0"/>
        <w:rPr>
          <w:rFonts w:ascii="Verdana" w:hAnsi="Verdana"/>
          <w:color w:val="183850" w:themeColor="text1"/>
          <w:sz w:val="20"/>
          <w:szCs w:val="20"/>
        </w:rPr>
      </w:pPr>
    </w:p>
    <w:p w:rsidR="00736A78" w:rsidRDefault="005B7E45" w:rsidP="00E50F74">
      <w:pPr>
        <w:spacing w:after="0"/>
        <w:rPr>
          <w:rFonts w:ascii="Verdana" w:hAnsi="Verdana"/>
          <w:color w:val="183850" w:themeColor="text1"/>
          <w:sz w:val="20"/>
          <w:szCs w:val="20"/>
        </w:rPr>
      </w:pPr>
      <w:r w:rsidRPr="008103F0">
        <w:rPr>
          <w:rFonts w:ascii="Verdana" w:hAnsi="Verdana"/>
          <w:color w:val="183850" w:themeColor="text1"/>
          <w:sz w:val="20"/>
          <w:szCs w:val="20"/>
        </w:rPr>
        <w:t>Shareholder resolutions on ESG themes arose at a number of AGMs and were supported by LPP as follows:</w:t>
      </w:r>
    </w:p>
    <w:p w:rsidR="005B7E45" w:rsidRPr="008103F0" w:rsidRDefault="005B7E45" w:rsidP="00E50F74">
      <w:pPr>
        <w:spacing w:after="0"/>
        <w:rPr>
          <w:rFonts w:ascii="Verdana" w:hAnsi="Verdana"/>
          <w:color w:val="183850" w:themeColor="text1"/>
          <w:sz w:val="20"/>
          <w:szCs w:val="20"/>
        </w:rPr>
      </w:pPr>
    </w:p>
    <w:tbl>
      <w:tblPr>
        <w:tblW w:w="9639" w:type="dxa"/>
        <w:tblCellMar>
          <w:left w:w="0" w:type="dxa"/>
          <w:right w:w="0" w:type="dxa"/>
        </w:tblCellMar>
        <w:tblLook w:val="04A0" w:firstRow="1" w:lastRow="0" w:firstColumn="1" w:lastColumn="0" w:noHBand="0" w:noVBand="1"/>
      </w:tblPr>
      <w:tblGrid>
        <w:gridCol w:w="3261"/>
        <w:gridCol w:w="6378"/>
      </w:tblGrid>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r w:rsidRPr="00736A78">
              <w:rPr>
                <w:rFonts w:ascii="Verdana" w:eastAsia="Times New Roman" w:hAnsi="Verdana" w:cs="Arial"/>
                <w:b/>
                <w:bCs/>
                <w:color w:val="000000"/>
                <w:sz w:val="20"/>
                <w:szCs w:val="20"/>
              </w:rPr>
              <w:t xml:space="preserve">Climate </w:t>
            </w:r>
            <w:r w:rsidRPr="00736A78">
              <w:rPr>
                <w:rFonts w:ascii="Verdana" w:eastAsia="Times New Roman" w:hAnsi="Verdana" w:cs="Arial"/>
                <w:b/>
                <w:bCs/>
                <w:color w:val="000000"/>
                <w:sz w:val="20"/>
                <w:szCs w:val="20"/>
              </w:rPr>
              <w:t>Change</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Ameren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Assess Impact of a 2 Degree Scenario</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Ameren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Report on Coal Combustion Residual and Water Impacts</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DTE Energy Company</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Assess Portfolio Impacts of Policies to Meet 2 Degree Scenario</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Duke Energy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 xml:space="preserve">Assess </w:t>
            </w:r>
            <w:r w:rsidRPr="00736A78">
              <w:rPr>
                <w:rFonts w:ascii="Verdana" w:eastAsia="Times New Roman" w:hAnsi="Verdana" w:cs="Arial"/>
                <w:color w:val="000000"/>
                <w:sz w:val="20"/>
                <w:szCs w:val="20"/>
              </w:rPr>
              <w:t>Portfolio Impacts of Policies to Meet 2 Degree Scenario</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Duke Energy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Report on the Public Health Risk of Dukes Energy's Coal Use</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PPL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Assess Portfolio Impacts of Policies to Meet 2 Degree Scenario</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The Southern Company</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 xml:space="preserve">Report on </w:t>
            </w:r>
            <w:r w:rsidRPr="00736A78">
              <w:rPr>
                <w:rFonts w:ascii="Verdana" w:eastAsia="Times New Roman" w:hAnsi="Verdana" w:cs="Arial"/>
                <w:color w:val="000000"/>
                <w:sz w:val="20"/>
                <w:szCs w:val="20"/>
              </w:rPr>
              <w:t>Strategy for Aligning with 2 Degree Scenario</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Entergy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Report on Distributed Renewable Generation Resources</w:t>
            </w:r>
          </w:p>
          <w:p w:rsidR="005B7E45" w:rsidRPr="00736A78" w:rsidRDefault="005B7E45" w:rsidP="00736A78">
            <w:pPr>
              <w:spacing w:after="0" w:line="240" w:lineRule="auto"/>
              <w:rPr>
                <w:rFonts w:ascii="Verdana" w:eastAsia="Times New Roman" w:hAnsi="Verdana" w:cs="Arial"/>
                <w:color w:val="000000"/>
                <w:sz w:val="20"/>
                <w:szCs w:val="20"/>
              </w:rPr>
            </w:pP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r w:rsidRPr="00736A78">
              <w:rPr>
                <w:rFonts w:ascii="Verdana" w:eastAsia="Times New Roman" w:hAnsi="Verdana" w:cs="Arial"/>
                <w:b/>
                <w:bCs/>
                <w:color w:val="000000"/>
                <w:sz w:val="20"/>
                <w:szCs w:val="20"/>
              </w:rPr>
              <w:t>Environmental</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McDonald's Corporation</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Assess Environmental Impact of Polystyrene Foam Cups</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Dr Pepper Snapple Group, Inc.</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Report on Pla</w:t>
            </w:r>
            <w:r w:rsidRPr="00736A78">
              <w:rPr>
                <w:rFonts w:ascii="Verdana" w:eastAsia="Times New Roman" w:hAnsi="Verdana" w:cs="Arial"/>
                <w:color w:val="000000"/>
                <w:sz w:val="20"/>
                <w:szCs w:val="20"/>
              </w:rPr>
              <w:t>ns to Minimize Pesticides' Impact on Pollinators</w:t>
            </w:r>
          </w:p>
          <w:p w:rsidR="005B7E45" w:rsidRPr="00736A78" w:rsidRDefault="005B7E45" w:rsidP="00736A78">
            <w:pPr>
              <w:spacing w:after="0" w:line="240" w:lineRule="auto"/>
              <w:rPr>
                <w:rFonts w:ascii="Verdana" w:eastAsia="Times New Roman" w:hAnsi="Verdana" w:cs="Arial"/>
                <w:color w:val="000000"/>
                <w:sz w:val="20"/>
                <w:szCs w:val="20"/>
              </w:rPr>
            </w:pP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r w:rsidRPr="00736A78">
              <w:rPr>
                <w:rFonts w:ascii="Verdana" w:eastAsia="Times New Roman" w:hAnsi="Verdana" w:cs="Arial"/>
                <w:b/>
                <w:bCs/>
                <w:color w:val="000000"/>
                <w:sz w:val="20"/>
                <w:szCs w:val="20"/>
              </w:rPr>
              <w:t>Social/Governance</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b/>
                <w:bCs/>
                <w:color w:val="000000"/>
                <w:sz w:val="20"/>
                <w:szCs w:val="20"/>
              </w:rPr>
            </w:pP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The Home Depot, Inc.</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Prepare Employment Diversity Report and Report on Diversity Policies</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The Travelers Companies, Inc.</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 xml:space="preserve">Prepare Employment Diversity Report and Report on Diversity </w:t>
            </w:r>
            <w:r w:rsidRPr="00736A78">
              <w:rPr>
                <w:rFonts w:ascii="Verdana" w:eastAsia="Times New Roman" w:hAnsi="Verdana" w:cs="Arial"/>
                <w:color w:val="000000"/>
                <w:sz w:val="20"/>
                <w:szCs w:val="20"/>
              </w:rPr>
              <w:t>Policies</w:t>
            </w:r>
          </w:p>
        </w:tc>
      </w:tr>
      <w:tr w:rsidR="002E54B4" w:rsidTr="005B7E45">
        <w:trPr>
          <w:trHeight w:val="255"/>
        </w:trPr>
        <w:tc>
          <w:tcPr>
            <w:tcW w:w="3261"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Alphabet Inc.</w:t>
            </w:r>
          </w:p>
        </w:tc>
        <w:tc>
          <w:tcPr>
            <w:tcW w:w="6378" w:type="dxa"/>
            <w:tcBorders>
              <w:top w:val="nil"/>
              <w:left w:val="nil"/>
              <w:bottom w:val="nil"/>
              <w:right w:val="nil"/>
            </w:tcBorders>
            <w:shd w:val="clear" w:color="auto" w:fill="auto"/>
            <w:noWrap/>
            <w:tcMar>
              <w:top w:w="15" w:type="dxa"/>
              <w:left w:w="15" w:type="dxa"/>
              <w:bottom w:w="0" w:type="dxa"/>
              <w:right w:w="15" w:type="dxa"/>
            </w:tcMar>
            <w:hideMark/>
          </w:tcPr>
          <w:p w:rsidR="00736A78" w:rsidRPr="00736A78" w:rsidRDefault="005B7E45" w:rsidP="00736A78">
            <w:pPr>
              <w:spacing w:after="0" w:line="240" w:lineRule="auto"/>
              <w:rPr>
                <w:rFonts w:ascii="Verdana" w:eastAsia="Times New Roman" w:hAnsi="Verdana" w:cs="Arial"/>
                <w:color w:val="000000"/>
                <w:sz w:val="20"/>
                <w:szCs w:val="20"/>
              </w:rPr>
            </w:pPr>
            <w:r w:rsidRPr="00736A78">
              <w:rPr>
                <w:rFonts w:ascii="Verdana" w:eastAsia="Times New Roman" w:hAnsi="Verdana" w:cs="Arial"/>
                <w:color w:val="000000"/>
                <w:sz w:val="20"/>
                <w:szCs w:val="20"/>
              </w:rPr>
              <w:t>Report on Gender Pay Gap</w:t>
            </w:r>
          </w:p>
        </w:tc>
      </w:tr>
    </w:tbl>
    <w:p w:rsidR="00787991" w:rsidRPr="008103F0" w:rsidRDefault="005B7E45" w:rsidP="003B4083">
      <w:pPr>
        <w:widowControl w:val="0"/>
        <w:spacing w:after="0"/>
        <w:outlineLvl w:val="0"/>
        <w:rPr>
          <w:rFonts w:ascii="Verdana" w:hAnsi="Verdana"/>
          <w:color w:val="183850" w:themeColor="text1"/>
          <w:sz w:val="20"/>
          <w:szCs w:val="20"/>
        </w:rPr>
      </w:pPr>
    </w:p>
    <w:p w:rsidR="00626882" w:rsidRPr="00B02007" w:rsidRDefault="005B7E45" w:rsidP="00B02007">
      <w:pPr>
        <w:widowControl w:val="0"/>
        <w:spacing w:after="0"/>
        <w:outlineLvl w:val="0"/>
        <w:rPr>
          <w:rFonts w:ascii="Verdana" w:hAnsi="Verdana"/>
          <w:bCs/>
          <w:color w:val="183850" w:themeColor="text1"/>
          <w:sz w:val="20"/>
          <w:szCs w:val="20"/>
        </w:rPr>
      </w:pPr>
      <w:r>
        <w:rPr>
          <w:rFonts w:ascii="Verdana" w:hAnsi="Verdana"/>
          <w:bCs/>
          <w:color w:val="183850" w:themeColor="text1"/>
          <w:sz w:val="20"/>
          <w:szCs w:val="20"/>
        </w:rPr>
        <w:t xml:space="preserve">As reported to the Committee's last meeting, </w:t>
      </w:r>
      <w:r w:rsidRPr="003B4083">
        <w:rPr>
          <w:rFonts w:ascii="Verdana" w:hAnsi="Verdana"/>
          <w:bCs/>
          <w:color w:val="183850" w:themeColor="text1"/>
          <w:sz w:val="20"/>
          <w:szCs w:val="20"/>
        </w:rPr>
        <w:t xml:space="preserve">LPP </w:t>
      </w:r>
      <w:r>
        <w:rPr>
          <w:rFonts w:ascii="Verdana" w:hAnsi="Verdana"/>
          <w:bCs/>
          <w:color w:val="183850" w:themeColor="text1"/>
          <w:sz w:val="20"/>
          <w:szCs w:val="20"/>
        </w:rPr>
        <w:t xml:space="preserve">has begun </w:t>
      </w:r>
      <w:r w:rsidRPr="003B4083">
        <w:rPr>
          <w:rFonts w:ascii="Verdana" w:hAnsi="Verdana"/>
          <w:bCs/>
          <w:color w:val="183850" w:themeColor="text1"/>
          <w:sz w:val="20"/>
          <w:szCs w:val="20"/>
        </w:rPr>
        <w:t>to</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publish </w:t>
      </w:r>
      <w:r>
        <w:rPr>
          <w:rFonts w:ascii="Verdana" w:hAnsi="Verdana"/>
          <w:bCs/>
          <w:color w:val="183850" w:themeColor="text1"/>
          <w:sz w:val="20"/>
          <w:szCs w:val="20"/>
        </w:rPr>
        <w:t xml:space="preserve">quarterly </w:t>
      </w:r>
      <w:r w:rsidRPr="003B4083">
        <w:rPr>
          <w:rFonts w:ascii="Verdana" w:hAnsi="Verdana"/>
          <w:bCs/>
          <w:color w:val="183850" w:themeColor="text1"/>
          <w:sz w:val="20"/>
          <w:szCs w:val="20"/>
        </w:rPr>
        <w:t xml:space="preserve">voting </w:t>
      </w:r>
      <w:r w:rsidRPr="003B4083">
        <w:rPr>
          <w:rFonts w:ascii="Verdana" w:hAnsi="Verdana"/>
          <w:bCs/>
          <w:color w:val="183850" w:themeColor="text1"/>
          <w:sz w:val="20"/>
          <w:szCs w:val="20"/>
        </w:rPr>
        <w:t>information</w:t>
      </w:r>
      <w:r w:rsidRPr="003B4083">
        <w:rPr>
          <w:rFonts w:ascii="Verdana" w:hAnsi="Verdana"/>
          <w:bCs/>
          <w:color w:val="183850" w:themeColor="text1"/>
          <w:sz w:val="20"/>
          <w:szCs w:val="20"/>
        </w:rPr>
        <w:t xml:space="preserve"> </w:t>
      </w:r>
      <w:r w:rsidRPr="003B4083">
        <w:rPr>
          <w:rFonts w:ascii="Verdana" w:hAnsi="Verdana"/>
          <w:bCs/>
          <w:color w:val="183850" w:themeColor="text1"/>
          <w:sz w:val="20"/>
          <w:szCs w:val="20"/>
        </w:rPr>
        <w:t xml:space="preserve">for the GEF </w:t>
      </w:r>
      <w:r w:rsidRPr="003B4083">
        <w:rPr>
          <w:rFonts w:ascii="Verdana" w:hAnsi="Verdana"/>
          <w:bCs/>
          <w:color w:val="183850" w:themeColor="text1"/>
          <w:sz w:val="20"/>
          <w:szCs w:val="20"/>
        </w:rPr>
        <w:t>on</w:t>
      </w:r>
      <w:r w:rsidRPr="003B4083">
        <w:rPr>
          <w:rFonts w:ascii="Verdana" w:hAnsi="Verdana"/>
          <w:bCs/>
          <w:color w:val="183850" w:themeColor="text1"/>
          <w:sz w:val="20"/>
          <w:szCs w:val="20"/>
        </w:rPr>
        <w:t xml:space="preserve"> its website</w:t>
      </w:r>
      <w:r>
        <w:rPr>
          <w:rFonts w:ascii="Verdana" w:hAnsi="Verdana"/>
          <w:bCs/>
          <w:color w:val="183850" w:themeColor="text1"/>
          <w:sz w:val="20"/>
          <w:szCs w:val="20"/>
        </w:rPr>
        <w:t xml:space="preserve"> from where further detail on voting activity is </w:t>
      </w:r>
      <w:r>
        <w:rPr>
          <w:rFonts w:ascii="Verdana" w:hAnsi="Verdana"/>
          <w:bCs/>
          <w:color w:val="183850" w:themeColor="text1"/>
          <w:sz w:val="20"/>
          <w:szCs w:val="20"/>
        </w:rPr>
        <w:t xml:space="preserve">now </w:t>
      </w:r>
      <w:r>
        <w:rPr>
          <w:rFonts w:ascii="Verdana" w:hAnsi="Verdana"/>
          <w:bCs/>
          <w:color w:val="183850" w:themeColor="text1"/>
          <w:sz w:val="20"/>
          <w:szCs w:val="20"/>
        </w:rPr>
        <w:t>accessible</w:t>
      </w:r>
      <w:r w:rsidRPr="003B4083">
        <w:rPr>
          <w:rFonts w:ascii="Verdana" w:hAnsi="Verdana"/>
          <w:bCs/>
          <w:color w:val="183850" w:themeColor="text1"/>
          <w:sz w:val="20"/>
          <w:szCs w:val="20"/>
        </w:rPr>
        <w:t xml:space="preserve">. </w:t>
      </w:r>
    </w:p>
    <w:p w:rsidR="00B02007" w:rsidRPr="00B02007" w:rsidRDefault="005B7E45" w:rsidP="00B02007">
      <w:pPr>
        <w:spacing w:after="0" w:line="240" w:lineRule="auto"/>
        <w:jc w:val="both"/>
        <w:rPr>
          <w:rFonts w:ascii="Verdana" w:eastAsia="Times New Roman" w:hAnsi="Verdana" w:cs="Times New Roman"/>
          <w:color w:val="183850" w:themeColor="text1"/>
          <w:sz w:val="20"/>
          <w:szCs w:val="20"/>
          <w:lang w:eastAsia="en-GB"/>
        </w:rPr>
      </w:pPr>
      <w:hyperlink r:id="rId9" w:history="1">
        <w:r w:rsidRPr="00E50F74">
          <w:rPr>
            <w:rFonts w:ascii="Verdana" w:eastAsia="Times New Roman" w:hAnsi="Verdana" w:cs="Times New Roman"/>
            <w:bCs/>
            <w:color w:val="183850" w:themeColor="text1"/>
            <w:sz w:val="20"/>
            <w:szCs w:val="20"/>
            <w:u w:val="single"/>
            <w:lang w:eastAsia="en-GB"/>
          </w:rPr>
          <w:t>https://www.localpensionspartnership.org.uk/what-we-do/investment-management</w:t>
        </w:r>
      </w:hyperlink>
    </w:p>
    <w:p w:rsidR="00736A78" w:rsidRPr="00F23661" w:rsidRDefault="005B7E45" w:rsidP="003B4083">
      <w:pPr>
        <w:pStyle w:val="treb"/>
        <w:numPr>
          <w:ilvl w:val="0"/>
          <w:numId w:val="0"/>
        </w:numPr>
        <w:spacing w:after="0"/>
        <w:rPr>
          <w:rFonts w:ascii="Verdana" w:hAnsi="Verdana"/>
          <w:color w:val="54BBAB" w:themeColor="text2"/>
          <w:sz w:val="20"/>
          <w:szCs w:val="20"/>
        </w:rPr>
      </w:pPr>
    </w:p>
    <w:p w:rsidR="00197BA3" w:rsidRPr="00F23661" w:rsidRDefault="005B7E45"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5B7E45"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8103F0" w:rsidRDefault="005B7E45" w:rsidP="003B4083">
      <w:pPr>
        <w:spacing w:after="0"/>
        <w:rPr>
          <w:rFonts w:ascii="Verdana" w:hAnsi="Verdana"/>
          <w:bCs/>
          <w:color w:val="183850" w:themeColor="text1"/>
          <w:sz w:val="20"/>
          <w:szCs w:val="20"/>
        </w:rPr>
      </w:pPr>
      <w:r w:rsidRPr="008103F0">
        <w:rPr>
          <w:rFonts w:ascii="Verdana" w:hAnsi="Verdana"/>
          <w:bCs/>
          <w:color w:val="183850" w:themeColor="text1"/>
          <w:sz w:val="20"/>
          <w:szCs w:val="20"/>
        </w:rPr>
        <w:t xml:space="preserve">As a responsible asset manager </w:t>
      </w:r>
      <w:r w:rsidRPr="008103F0">
        <w:rPr>
          <w:rFonts w:ascii="Verdana" w:hAnsi="Verdana"/>
          <w:bCs/>
          <w:color w:val="183850" w:themeColor="text1"/>
          <w:sz w:val="20"/>
          <w:szCs w:val="20"/>
        </w:rPr>
        <w:t xml:space="preserve">LPP I </w:t>
      </w:r>
      <w:r w:rsidRPr="008103F0">
        <w:rPr>
          <w:rFonts w:ascii="Verdana" w:hAnsi="Verdana"/>
          <w:bCs/>
          <w:color w:val="183850" w:themeColor="text1"/>
          <w:sz w:val="20"/>
          <w:szCs w:val="20"/>
        </w:rPr>
        <w:t xml:space="preserve">regularly </w:t>
      </w:r>
      <w:r w:rsidRPr="008103F0">
        <w:rPr>
          <w:rFonts w:ascii="Verdana" w:hAnsi="Verdana"/>
          <w:bCs/>
          <w:color w:val="183850" w:themeColor="text1"/>
          <w:sz w:val="20"/>
          <w:szCs w:val="20"/>
        </w:rPr>
        <w:t xml:space="preserve">participates </w:t>
      </w:r>
      <w:r w:rsidRPr="008103F0">
        <w:rPr>
          <w:rFonts w:ascii="Verdana" w:hAnsi="Verdana"/>
          <w:bCs/>
          <w:color w:val="183850" w:themeColor="text1"/>
          <w:sz w:val="20"/>
          <w:szCs w:val="20"/>
        </w:rPr>
        <w:t xml:space="preserve">in collaborations </w:t>
      </w:r>
      <w:r w:rsidRPr="008103F0">
        <w:rPr>
          <w:rFonts w:ascii="Verdana" w:hAnsi="Verdana"/>
          <w:bCs/>
          <w:color w:val="183850" w:themeColor="text1"/>
          <w:sz w:val="20"/>
          <w:szCs w:val="20"/>
        </w:rPr>
        <w:t xml:space="preserve">which </w:t>
      </w:r>
      <w:r w:rsidRPr="008103F0">
        <w:rPr>
          <w:rFonts w:ascii="Verdana" w:hAnsi="Verdana"/>
          <w:bCs/>
          <w:color w:val="183850" w:themeColor="text1"/>
          <w:sz w:val="20"/>
          <w:szCs w:val="20"/>
        </w:rPr>
        <w:t xml:space="preserve">represent the </w:t>
      </w:r>
      <w:r w:rsidRPr="008103F0">
        <w:rPr>
          <w:rFonts w:ascii="Verdana" w:hAnsi="Verdana"/>
          <w:bCs/>
          <w:color w:val="183850" w:themeColor="text1"/>
          <w:sz w:val="20"/>
          <w:szCs w:val="20"/>
        </w:rPr>
        <w:t xml:space="preserve">collective </w:t>
      </w:r>
      <w:r w:rsidRPr="008103F0">
        <w:rPr>
          <w:rFonts w:ascii="Verdana" w:hAnsi="Verdana"/>
          <w:bCs/>
          <w:color w:val="183850" w:themeColor="text1"/>
          <w:sz w:val="20"/>
          <w:szCs w:val="20"/>
        </w:rPr>
        <w:t xml:space="preserve">interests of institutional investors </w:t>
      </w:r>
      <w:r w:rsidRPr="008103F0">
        <w:rPr>
          <w:rFonts w:ascii="Verdana" w:hAnsi="Verdana"/>
          <w:bCs/>
          <w:color w:val="183850" w:themeColor="text1"/>
          <w:sz w:val="20"/>
          <w:szCs w:val="20"/>
        </w:rPr>
        <w:t xml:space="preserve">and </w:t>
      </w:r>
      <w:r w:rsidRPr="008103F0">
        <w:rPr>
          <w:rFonts w:ascii="Verdana" w:hAnsi="Verdana"/>
          <w:bCs/>
          <w:color w:val="183850" w:themeColor="text1"/>
          <w:sz w:val="20"/>
          <w:szCs w:val="20"/>
        </w:rPr>
        <w:t xml:space="preserve">seek to </w:t>
      </w:r>
      <w:r w:rsidRPr="008103F0">
        <w:rPr>
          <w:rFonts w:ascii="Verdana" w:hAnsi="Verdana"/>
          <w:bCs/>
          <w:color w:val="183850" w:themeColor="text1"/>
          <w:sz w:val="20"/>
          <w:szCs w:val="20"/>
        </w:rPr>
        <w:t xml:space="preserve">make progress on issues which impact shareholder value. </w:t>
      </w:r>
      <w:r w:rsidRPr="008103F0">
        <w:rPr>
          <w:rFonts w:ascii="Verdana" w:hAnsi="Verdana"/>
          <w:bCs/>
          <w:color w:val="183850" w:themeColor="text1"/>
          <w:sz w:val="20"/>
          <w:szCs w:val="20"/>
        </w:rPr>
        <w:t xml:space="preserve">Key </w:t>
      </w:r>
      <w:r w:rsidRPr="008103F0">
        <w:rPr>
          <w:rFonts w:ascii="Verdana" w:hAnsi="Verdana"/>
          <w:bCs/>
          <w:color w:val="183850" w:themeColor="text1"/>
          <w:sz w:val="20"/>
          <w:szCs w:val="20"/>
        </w:rPr>
        <w:t>partner</w:t>
      </w:r>
      <w:r w:rsidRPr="008103F0">
        <w:rPr>
          <w:rFonts w:ascii="Verdana" w:hAnsi="Verdana"/>
          <w:bCs/>
          <w:color w:val="183850" w:themeColor="text1"/>
          <w:sz w:val="20"/>
          <w:szCs w:val="20"/>
        </w:rPr>
        <w:t>s include the Local Authority Pensions Fund Forum (LAPFF) the Pensions and Lif</w:t>
      </w:r>
      <w:r w:rsidRPr="008103F0">
        <w:rPr>
          <w:rFonts w:ascii="Verdana" w:hAnsi="Verdana"/>
          <w:bCs/>
          <w:color w:val="183850" w:themeColor="text1"/>
          <w:sz w:val="20"/>
          <w:szCs w:val="20"/>
        </w:rPr>
        <w:t>etime Savings Association (PLSA) the Principles of Responsible Investment (PRI) and the Institutional Investor Group on Climate Change (IIGCC)</w:t>
      </w:r>
      <w:r w:rsidRPr="008103F0">
        <w:rPr>
          <w:rFonts w:ascii="Verdana" w:hAnsi="Verdana"/>
          <w:bCs/>
          <w:color w:val="183850" w:themeColor="text1"/>
          <w:sz w:val="20"/>
          <w:szCs w:val="20"/>
        </w:rPr>
        <w:t>.</w:t>
      </w:r>
    </w:p>
    <w:p w:rsidR="00626882" w:rsidRPr="008103F0" w:rsidRDefault="005B7E45" w:rsidP="003B4083">
      <w:pPr>
        <w:spacing w:after="0"/>
        <w:rPr>
          <w:rFonts w:ascii="Verdana" w:hAnsi="Verdana"/>
          <w:bCs/>
          <w:color w:val="183850" w:themeColor="text1"/>
          <w:sz w:val="20"/>
          <w:szCs w:val="20"/>
        </w:rPr>
      </w:pPr>
    </w:p>
    <w:p w:rsidR="00705972" w:rsidRPr="008103F0" w:rsidRDefault="005B7E45" w:rsidP="003B4083">
      <w:pPr>
        <w:spacing w:after="0"/>
        <w:rPr>
          <w:rFonts w:ascii="Verdana" w:hAnsi="Verdana"/>
          <w:b/>
          <w:bCs/>
          <w:color w:val="183850" w:themeColor="text1"/>
          <w:sz w:val="20"/>
          <w:szCs w:val="20"/>
        </w:rPr>
      </w:pPr>
      <w:r w:rsidRPr="008103F0">
        <w:rPr>
          <w:rFonts w:ascii="Verdana" w:hAnsi="Verdana"/>
          <w:b/>
          <w:bCs/>
          <w:color w:val="183850" w:themeColor="text1"/>
          <w:sz w:val="20"/>
          <w:szCs w:val="20"/>
        </w:rPr>
        <w:t>LAPFF</w:t>
      </w:r>
    </w:p>
    <w:p w:rsidR="006934F8" w:rsidRPr="008103F0" w:rsidRDefault="005B7E45" w:rsidP="00927D16">
      <w:pPr>
        <w:pStyle w:val="ListParagraph"/>
        <w:spacing w:after="0"/>
        <w:ind w:left="0"/>
        <w:jc w:val="both"/>
        <w:rPr>
          <w:rFonts w:ascii="Verdana" w:hAnsi="Verdana"/>
          <w:bCs/>
          <w:color w:val="183850" w:themeColor="text1"/>
          <w:sz w:val="20"/>
          <w:szCs w:val="20"/>
        </w:rPr>
      </w:pPr>
      <w:r w:rsidRPr="008103F0">
        <w:rPr>
          <w:rFonts w:ascii="Verdana" w:hAnsi="Verdana"/>
          <w:bCs/>
          <w:color w:val="183850" w:themeColor="text1"/>
          <w:sz w:val="20"/>
          <w:szCs w:val="20"/>
        </w:rPr>
        <w:t xml:space="preserve">LAPFF </w:t>
      </w:r>
      <w:r w:rsidRPr="008103F0">
        <w:rPr>
          <w:rFonts w:ascii="Verdana" w:hAnsi="Verdana"/>
          <w:bCs/>
          <w:color w:val="183850" w:themeColor="text1"/>
          <w:sz w:val="20"/>
          <w:szCs w:val="20"/>
        </w:rPr>
        <w:t>has historically been</w:t>
      </w:r>
      <w:r w:rsidRPr="008103F0">
        <w:rPr>
          <w:rFonts w:ascii="Verdana" w:hAnsi="Verdana"/>
          <w:bCs/>
          <w:color w:val="183850" w:themeColor="text1"/>
          <w:sz w:val="20"/>
          <w:szCs w:val="20"/>
        </w:rPr>
        <w:t xml:space="preserve"> </w:t>
      </w:r>
      <w:r w:rsidRPr="008103F0">
        <w:rPr>
          <w:rFonts w:ascii="Verdana" w:hAnsi="Verdana"/>
          <w:bCs/>
          <w:color w:val="183850" w:themeColor="text1"/>
          <w:sz w:val="20"/>
          <w:szCs w:val="20"/>
        </w:rPr>
        <w:t>LCPF</w:t>
      </w:r>
      <w:r w:rsidRPr="008103F0">
        <w:rPr>
          <w:rFonts w:ascii="Verdana" w:hAnsi="Verdana"/>
          <w:bCs/>
          <w:color w:val="183850" w:themeColor="text1"/>
          <w:sz w:val="20"/>
          <w:szCs w:val="20"/>
        </w:rPr>
        <w:t>'s preferred engagement partner</w:t>
      </w:r>
      <w:r w:rsidRPr="008103F0">
        <w:rPr>
          <w:rFonts w:ascii="Verdana" w:hAnsi="Verdana"/>
          <w:bCs/>
          <w:color w:val="183850" w:themeColor="text1"/>
          <w:sz w:val="20"/>
          <w:szCs w:val="20"/>
        </w:rPr>
        <w:t xml:space="preserve"> </w:t>
      </w:r>
      <w:r w:rsidRPr="008103F0">
        <w:rPr>
          <w:rFonts w:ascii="Verdana" w:hAnsi="Verdana"/>
          <w:bCs/>
          <w:color w:val="183850" w:themeColor="text1"/>
          <w:sz w:val="20"/>
          <w:szCs w:val="20"/>
        </w:rPr>
        <w:t>and</w:t>
      </w:r>
      <w:r w:rsidRPr="008103F0">
        <w:rPr>
          <w:rFonts w:ascii="Verdana" w:hAnsi="Verdana"/>
          <w:bCs/>
          <w:color w:val="183850" w:themeColor="text1"/>
          <w:sz w:val="20"/>
          <w:szCs w:val="20"/>
        </w:rPr>
        <w:t xml:space="preserve"> LCPF </w:t>
      </w:r>
      <w:r w:rsidRPr="008103F0">
        <w:rPr>
          <w:rFonts w:ascii="Verdana" w:hAnsi="Verdana"/>
          <w:bCs/>
          <w:color w:val="183850" w:themeColor="text1"/>
          <w:sz w:val="20"/>
          <w:szCs w:val="20"/>
        </w:rPr>
        <w:t>has been</w:t>
      </w:r>
      <w:r w:rsidRPr="008103F0">
        <w:rPr>
          <w:rFonts w:ascii="Verdana" w:hAnsi="Verdana"/>
          <w:bCs/>
          <w:color w:val="183850" w:themeColor="text1"/>
          <w:sz w:val="20"/>
          <w:szCs w:val="20"/>
        </w:rPr>
        <w:t xml:space="preserve"> a </w:t>
      </w:r>
      <w:r w:rsidRPr="008103F0">
        <w:rPr>
          <w:rFonts w:ascii="Verdana" w:hAnsi="Verdana"/>
          <w:bCs/>
          <w:color w:val="183850" w:themeColor="text1"/>
          <w:sz w:val="20"/>
          <w:szCs w:val="20"/>
        </w:rPr>
        <w:t xml:space="preserve">Forum </w:t>
      </w:r>
      <w:r w:rsidRPr="008103F0">
        <w:rPr>
          <w:rFonts w:ascii="Verdana" w:hAnsi="Verdana"/>
          <w:bCs/>
          <w:color w:val="183850" w:themeColor="text1"/>
          <w:sz w:val="20"/>
          <w:szCs w:val="20"/>
        </w:rPr>
        <w:t xml:space="preserve">member of long standing. </w:t>
      </w:r>
    </w:p>
    <w:p w:rsidR="006934F8" w:rsidRPr="008103F0" w:rsidRDefault="005B7E45" w:rsidP="003B4083">
      <w:pPr>
        <w:spacing w:after="0"/>
        <w:rPr>
          <w:rFonts w:ascii="Verdana" w:hAnsi="Verdana"/>
          <w:bCs/>
          <w:color w:val="183850" w:themeColor="text1"/>
          <w:sz w:val="20"/>
          <w:szCs w:val="20"/>
        </w:rPr>
      </w:pPr>
      <w:r w:rsidRPr="008103F0">
        <w:rPr>
          <w:rFonts w:ascii="Verdana" w:hAnsi="Verdana"/>
          <w:bCs/>
          <w:color w:val="183850" w:themeColor="text1"/>
          <w:sz w:val="20"/>
          <w:szCs w:val="20"/>
        </w:rPr>
        <w:t xml:space="preserve"> </w:t>
      </w:r>
    </w:p>
    <w:p w:rsidR="00A94E7A" w:rsidRDefault="005B7E4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On a quarterly basis LAPFF provide</w:t>
      </w:r>
      <w:r w:rsidRPr="008103F0">
        <w:rPr>
          <w:rFonts w:ascii="Verdana" w:hAnsi="Verdana" w:cs="Arial"/>
          <w:bCs/>
          <w:color w:val="183850" w:themeColor="text1"/>
          <w:sz w:val="20"/>
          <w:szCs w:val="20"/>
        </w:rPr>
        <w:t>s</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Forum member</w:t>
      </w:r>
      <w:r w:rsidRPr="008103F0">
        <w:rPr>
          <w:rFonts w:ascii="Verdana" w:hAnsi="Verdana" w:cs="Arial"/>
          <w:bCs/>
          <w:color w:val="183850" w:themeColor="text1"/>
          <w:sz w:val="20"/>
          <w:szCs w:val="20"/>
        </w:rPr>
        <w:t>s</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 xml:space="preserve">with a summary of the engagement activities undertaken on their behalf. </w:t>
      </w:r>
      <w:r w:rsidRPr="008103F0">
        <w:rPr>
          <w:rFonts w:ascii="Verdana" w:hAnsi="Verdana" w:cs="Arial"/>
          <w:bCs/>
          <w:color w:val="183850" w:themeColor="text1"/>
          <w:sz w:val="20"/>
          <w:szCs w:val="20"/>
        </w:rPr>
        <w:t xml:space="preserve">The engagement programme reflects an assessment of </w:t>
      </w:r>
      <w:r w:rsidRPr="008103F0">
        <w:rPr>
          <w:rFonts w:ascii="Verdana" w:hAnsi="Verdana" w:cs="Arial"/>
          <w:bCs/>
          <w:color w:val="183850" w:themeColor="text1"/>
          <w:sz w:val="20"/>
          <w:szCs w:val="20"/>
        </w:rPr>
        <w:t xml:space="preserve">key </w:t>
      </w:r>
      <w:r w:rsidRPr="008103F0">
        <w:rPr>
          <w:rFonts w:ascii="Verdana" w:hAnsi="Verdana" w:cs="Arial"/>
          <w:bCs/>
          <w:color w:val="183850" w:themeColor="text1"/>
          <w:sz w:val="20"/>
          <w:szCs w:val="20"/>
        </w:rPr>
        <w:t xml:space="preserve">priorities </w:t>
      </w:r>
      <w:r w:rsidRPr="008103F0">
        <w:rPr>
          <w:rFonts w:ascii="Verdana" w:hAnsi="Verdana" w:cs="Arial"/>
          <w:bCs/>
          <w:color w:val="183850" w:themeColor="text1"/>
          <w:sz w:val="20"/>
          <w:szCs w:val="20"/>
        </w:rPr>
        <w:t xml:space="preserve">from </w:t>
      </w:r>
      <w:r w:rsidRPr="008103F0">
        <w:rPr>
          <w:rFonts w:ascii="Verdana" w:hAnsi="Verdana" w:cs="Arial"/>
          <w:bCs/>
          <w:color w:val="183850" w:themeColor="text1"/>
          <w:sz w:val="20"/>
          <w:szCs w:val="20"/>
        </w:rPr>
        <w:t xml:space="preserve">across the </w:t>
      </w:r>
      <w:r>
        <w:rPr>
          <w:rFonts w:ascii="Verdana" w:hAnsi="Verdana" w:cs="Arial"/>
          <w:bCs/>
          <w:color w:val="183850" w:themeColor="text1"/>
          <w:sz w:val="20"/>
          <w:szCs w:val="20"/>
        </w:rPr>
        <w:t>collective</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 xml:space="preserve">equity holdings of LAPFF members. </w:t>
      </w:r>
      <w:r>
        <w:rPr>
          <w:rFonts w:ascii="Verdana" w:hAnsi="Verdana" w:cs="Arial"/>
          <w:bCs/>
          <w:color w:val="183850" w:themeColor="text1"/>
          <w:sz w:val="20"/>
          <w:szCs w:val="20"/>
        </w:rPr>
        <w:t xml:space="preserve">The annual holdings survey was undertaken in Q2 </w:t>
      </w:r>
      <w:r w:rsidRPr="008103F0">
        <w:rPr>
          <w:rFonts w:ascii="Verdana" w:hAnsi="Verdana" w:cs="Arial"/>
          <w:bCs/>
          <w:color w:val="183850" w:themeColor="text1"/>
          <w:sz w:val="20"/>
          <w:szCs w:val="20"/>
        </w:rPr>
        <w:t xml:space="preserve">and LPP I </w:t>
      </w:r>
      <w:r>
        <w:rPr>
          <w:rFonts w:ascii="Verdana" w:hAnsi="Verdana" w:cs="Arial"/>
          <w:bCs/>
          <w:color w:val="183850" w:themeColor="text1"/>
          <w:sz w:val="20"/>
          <w:szCs w:val="20"/>
        </w:rPr>
        <w:t>submitted</w:t>
      </w:r>
      <w:r w:rsidRPr="008103F0">
        <w:rPr>
          <w:rFonts w:ascii="Verdana" w:hAnsi="Verdana" w:cs="Arial"/>
          <w:bCs/>
          <w:color w:val="183850" w:themeColor="text1"/>
          <w:sz w:val="20"/>
          <w:szCs w:val="20"/>
        </w:rPr>
        <w:t xml:space="preserve"> data on LCPF's </w:t>
      </w:r>
      <w:r>
        <w:rPr>
          <w:rFonts w:ascii="Verdana" w:hAnsi="Verdana" w:cs="Arial"/>
          <w:bCs/>
          <w:color w:val="183850" w:themeColor="text1"/>
          <w:sz w:val="20"/>
          <w:szCs w:val="20"/>
        </w:rPr>
        <w:t xml:space="preserve">behalf indicating </w:t>
      </w:r>
      <w:r>
        <w:rPr>
          <w:rFonts w:ascii="Verdana" w:hAnsi="Verdana" w:cs="Arial"/>
          <w:bCs/>
          <w:color w:val="183850" w:themeColor="text1"/>
          <w:sz w:val="20"/>
          <w:szCs w:val="20"/>
        </w:rPr>
        <w:t xml:space="preserve">the Fund's </w:t>
      </w:r>
      <w:r w:rsidRPr="008103F0">
        <w:rPr>
          <w:rFonts w:ascii="Verdana" w:hAnsi="Verdana" w:cs="Arial"/>
          <w:bCs/>
          <w:color w:val="183850" w:themeColor="text1"/>
          <w:sz w:val="20"/>
          <w:szCs w:val="20"/>
        </w:rPr>
        <w:t>interests in listed companies</w:t>
      </w:r>
      <w:r w:rsidRPr="008103F0">
        <w:rPr>
          <w:rFonts w:ascii="Verdana" w:hAnsi="Verdana" w:cs="Arial"/>
          <w:bCs/>
          <w:color w:val="183850" w:themeColor="text1"/>
          <w:sz w:val="20"/>
          <w:szCs w:val="20"/>
        </w:rPr>
        <w:t xml:space="preserve"> </w:t>
      </w:r>
      <w:r w:rsidRPr="008103F0">
        <w:rPr>
          <w:rFonts w:ascii="Verdana" w:hAnsi="Verdana" w:cs="Arial"/>
          <w:bCs/>
          <w:color w:val="183850" w:themeColor="text1"/>
          <w:sz w:val="20"/>
          <w:szCs w:val="20"/>
        </w:rPr>
        <w:t>via</w:t>
      </w:r>
      <w:r w:rsidRPr="008103F0">
        <w:rPr>
          <w:rFonts w:ascii="Verdana" w:hAnsi="Verdana" w:cs="Arial"/>
          <w:bCs/>
          <w:color w:val="183850" w:themeColor="text1"/>
          <w:sz w:val="20"/>
          <w:szCs w:val="20"/>
        </w:rPr>
        <w:t xml:space="preserve"> the Global Equities Fund. </w:t>
      </w:r>
    </w:p>
    <w:p w:rsidR="00A94E7A" w:rsidRDefault="005B7E45" w:rsidP="003B4083">
      <w:pPr>
        <w:spacing w:after="0"/>
        <w:rPr>
          <w:rFonts w:ascii="Verdana" w:hAnsi="Verdana" w:cs="Arial"/>
          <w:bCs/>
          <w:color w:val="183850" w:themeColor="text1"/>
          <w:sz w:val="20"/>
          <w:szCs w:val="20"/>
        </w:rPr>
      </w:pPr>
    </w:p>
    <w:p w:rsidR="00794939" w:rsidRDefault="005B7E45" w:rsidP="00B67A56">
      <w:pPr>
        <w:spacing w:after="0"/>
        <w:rPr>
          <w:rFonts w:ascii="Verdana" w:hAnsi="Verdana" w:cs="Arial"/>
          <w:bCs/>
          <w:sz w:val="20"/>
          <w:szCs w:val="20"/>
        </w:rPr>
      </w:pPr>
      <w:r w:rsidRPr="00B67A56">
        <w:rPr>
          <w:rFonts w:ascii="Verdana" w:hAnsi="Verdana" w:cs="Arial"/>
          <w:bCs/>
          <w:sz w:val="20"/>
          <w:szCs w:val="20"/>
        </w:rPr>
        <w:t>A copy of LAPFF's Q</w:t>
      </w:r>
      <w:r w:rsidRPr="00B67A56">
        <w:rPr>
          <w:rFonts w:ascii="Verdana" w:hAnsi="Verdana" w:cs="Arial"/>
          <w:bCs/>
          <w:sz w:val="20"/>
          <w:szCs w:val="20"/>
        </w:rPr>
        <w:t>2</w:t>
      </w:r>
      <w:r w:rsidRPr="00B67A56">
        <w:rPr>
          <w:rFonts w:ascii="Verdana" w:hAnsi="Verdana" w:cs="Arial"/>
          <w:bCs/>
          <w:sz w:val="20"/>
          <w:szCs w:val="20"/>
        </w:rPr>
        <w:t xml:space="preserve"> 201</w:t>
      </w:r>
      <w:r w:rsidRPr="00B67A56">
        <w:rPr>
          <w:rFonts w:ascii="Verdana" w:hAnsi="Verdana" w:cs="Arial"/>
          <w:bCs/>
          <w:sz w:val="20"/>
          <w:szCs w:val="20"/>
        </w:rPr>
        <w:t>7</w:t>
      </w:r>
      <w:r w:rsidRPr="00B67A56">
        <w:rPr>
          <w:rFonts w:ascii="Verdana" w:hAnsi="Verdana" w:cs="Arial"/>
          <w:bCs/>
          <w:sz w:val="20"/>
          <w:szCs w:val="20"/>
        </w:rPr>
        <w:t xml:space="preserve"> Engagement R</w:t>
      </w:r>
      <w:r w:rsidRPr="00B67A56">
        <w:rPr>
          <w:rFonts w:ascii="Verdana" w:hAnsi="Verdana" w:cs="Arial"/>
          <w:bCs/>
          <w:sz w:val="20"/>
          <w:szCs w:val="20"/>
        </w:rPr>
        <w:t xml:space="preserve">eport </w:t>
      </w:r>
      <w:r w:rsidRPr="00B67A56">
        <w:rPr>
          <w:rFonts w:ascii="Verdana" w:hAnsi="Verdana" w:cs="Arial"/>
          <w:bCs/>
          <w:sz w:val="20"/>
          <w:szCs w:val="20"/>
        </w:rPr>
        <w:t xml:space="preserve">has </w:t>
      </w:r>
      <w:r w:rsidRPr="00B67A56">
        <w:rPr>
          <w:rFonts w:ascii="Verdana" w:hAnsi="Verdana" w:cs="Arial"/>
          <w:bCs/>
          <w:sz w:val="20"/>
          <w:szCs w:val="20"/>
        </w:rPr>
        <w:t>been placed in the M</w:t>
      </w:r>
      <w:r w:rsidRPr="00B67A56">
        <w:rPr>
          <w:rFonts w:ascii="Verdana" w:hAnsi="Verdana" w:cs="Arial"/>
          <w:bCs/>
          <w:sz w:val="20"/>
          <w:szCs w:val="20"/>
        </w:rPr>
        <w:t>ember</w:t>
      </w:r>
      <w:r w:rsidRPr="00B67A56">
        <w:rPr>
          <w:rFonts w:ascii="Verdana" w:hAnsi="Verdana" w:cs="Arial"/>
          <w:bCs/>
          <w:sz w:val="20"/>
          <w:szCs w:val="20"/>
        </w:rPr>
        <w:t>'s Reading Room for reference</w:t>
      </w:r>
      <w:r w:rsidRPr="00B67A56">
        <w:rPr>
          <w:rFonts w:ascii="Verdana" w:hAnsi="Verdana" w:cs="Arial"/>
          <w:bCs/>
          <w:sz w:val="20"/>
          <w:szCs w:val="20"/>
        </w:rPr>
        <w:t xml:space="preserve">.  </w:t>
      </w:r>
      <w:r w:rsidRPr="00B67A56">
        <w:rPr>
          <w:rFonts w:ascii="Verdana" w:hAnsi="Verdana" w:cs="Arial"/>
          <w:sz w:val="20"/>
          <w:szCs w:val="20"/>
        </w:rPr>
        <w:t>Highlights from th</w:t>
      </w:r>
      <w:r w:rsidRPr="00B67A56">
        <w:rPr>
          <w:rFonts w:ascii="Verdana" w:hAnsi="Verdana" w:cs="Arial"/>
          <w:sz w:val="20"/>
          <w:szCs w:val="20"/>
        </w:rPr>
        <w:t>e</w:t>
      </w:r>
      <w:r w:rsidRPr="00B67A56">
        <w:rPr>
          <w:rFonts w:ascii="Verdana" w:hAnsi="Verdana" w:cs="Arial"/>
          <w:sz w:val="20"/>
          <w:szCs w:val="20"/>
        </w:rPr>
        <w:t xml:space="preserve"> report </w:t>
      </w:r>
      <w:r w:rsidRPr="00B67A56">
        <w:rPr>
          <w:rFonts w:ascii="Verdana" w:hAnsi="Verdana" w:cs="Arial"/>
          <w:bCs/>
          <w:sz w:val="20"/>
          <w:szCs w:val="20"/>
        </w:rPr>
        <w:t>include</w:t>
      </w:r>
      <w:r w:rsidRPr="00B67A56">
        <w:rPr>
          <w:rFonts w:ascii="Verdana" w:hAnsi="Verdana" w:cs="Arial"/>
          <w:bCs/>
          <w:sz w:val="20"/>
          <w:szCs w:val="20"/>
        </w:rPr>
        <w:t xml:space="preserve"> the following</w:t>
      </w:r>
      <w:r w:rsidRPr="00B67A56">
        <w:rPr>
          <w:rFonts w:ascii="Verdana" w:hAnsi="Verdana" w:cs="Arial"/>
          <w:bCs/>
          <w:sz w:val="20"/>
          <w:szCs w:val="20"/>
        </w:rPr>
        <w:t xml:space="preserve"> matters</w:t>
      </w:r>
      <w:r w:rsidRPr="00B67A56">
        <w:rPr>
          <w:rFonts w:ascii="Verdana" w:hAnsi="Verdana" w:cs="Arial"/>
          <w:bCs/>
          <w:sz w:val="20"/>
          <w:szCs w:val="20"/>
        </w:rPr>
        <w:t xml:space="preserve">: </w:t>
      </w:r>
    </w:p>
    <w:p w:rsidR="00927D16" w:rsidRDefault="005B7E45" w:rsidP="005B7E45">
      <w:pPr>
        <w:spacing w:after="0"/>
        <w:ind w:left="1440"/>
        <w:rPr>
          <w:rFonts w:ascii="Verdana" w:hAnsi="Verdana"/>
          <w:bCs/>
          <w:sz w:val="20"/>
          <w:szCs w:val="20"/>
        </w:rPr>
      </w:pPr>
    </w:p>
    <w:p w:rsidR="005B7E45" w:rsidRPr="00B67A56" w:rsidRDefault="005B7E45" w:rsidP="005B7E45">
      <w:pPr>
        <w:pStyle w:val="ListParagraph"/>
        <w:numPr>
          <w:ilvl w:val="0"/>
          <w:numId w:val="26"/>
        </w:numPr>
        <w:autoSpaceDE w:val="0"/>
        <w:autoSpaceDN w:val="0"/>
        <w:adjustRightInd w:val="0"/>
        <w:spacing w:after="0" w:line="240" w:lineRule="auto"/>
        <w:ind w:hanging="426"/>
        <w:rPr>
          <w:rFonts w:ascii="Verdana" w:hAnsi="Verdana" w:cs="Seravek-Light"/>
          <w:sz w:val="20"/>
          <w:szCs w:val="20"/>
        </w:rPr>
      </w:pPr>
      <w:r w:rsidRPr="00B67A56">
        <w:rPr>
          <w:rFonts w:ascii="Verdana" w:hAnsi="Verdana"/>
          <w:bCs/>
          <w:sz w:val="20"/>
          <w:szCs w:val="20"/>
        </w:rPr>
        <w:t xml:space="preserve">Executive pay </w:t>
      </w:r>
    </w:p>
    <w:p w:rsidR="005B7E45" w:rsidRPr="00B67A56" w:rsidRDefault="005B7E45" w:rsidP="005B7E45">
      <w:pPr>
        <w:autoSpaceDE w:val="0"/>
        <w:autoSpaceDN w:val="0"/>
        <w:adjustRightInd w:val="0"/>
        <w:spacing w:after="0" w:line="240" w:lineRule="auto"/>
        <w:ind w:left="720"/>
        <w:rPr>
          <w:rFonts w:ascii="Verdana" w:hAnsi="Verdana" w:cs="Seravek-Light"/>
          <w:sz w:val="20"/>
          <w:szCs w:val="20"/>
        </w:rPr>
      </w:pPr>
      <w:r w:rsidRPr="00B67A56">
        <w:rPr>
          <w:rFonts w:ascii="Verdana" w:hAnsi="Verdana" w:cs="Seravek-Light"/>
          <w:sz w:val="20"/>
          <w:szCs w:val="20"/>
        </w:rPr>
        <w:t>Following the introduction of new regulations in 2014 requiring a binding vote on companies’ pay policies at least every three years, a majority of companies held votes on their pay policies at their 2017 AGMs. LAPFF issued voting alerts for seven companies where it judged inadequate progress had been made on executive pay arrangements.</w:t>
      </w:r>
    </w:p>
    <w:p w:rsidR="005B7E45" w:rsidRPr="00B67A56" w:rsidRDefault="005B7E45" w:rsidP="005B7E45">
      <w:pPr>
        <w:spacing w:after="0"/>
        <w:ind w:left="720"/>
        <w:rPr>
          <w:rFonts w:ascii="Verdana" w:hAnsi="Verdana"/>
          <w:bCs/>
          <w:sz w:val="20"/>
          <w:szCs w:val="20"/>
        </w:rPr>
      </w:pPr>
    </w:p>
    <w:p w:rsidR="005B7E45" w:rsidRPr="00B67A56" w:rsidRDefault="005B7E45" w:rsidP="005B7E45">
      <w:pPr>
        <w:pStyle w:val="ListParagraph"/>
        <w:numPr>
          <w:ilvl w:val="0"/>
          <w:numId w:val="26"/>
        </w:numPr>
        <w:spacing w:after="0"/>
        <w:ind w:hanging="426"/>
        <w:rPr>
          <w:rFonts w:ascii="Verdana" w:hAnsi="Verdana"/>
          <w:bCs/>
          <w:sz w:val="20"/>
          <w:szCs w:val="20"/>
        </w:rPr>
      </w:pPr>
      <w:r w:rsidRPr="00B67A56">
        <w:rPr>
          <w:rFonts w:ascii="Verdana" w:hAnsi="Verdana"/>
          <w:bCs/>
          <w:sz w:val="20"/>
          <w:szCs w:val="20"/>
        </w:rPr>
        <w:t>Environmental and Carbon risk</w:t>
      </w:r>
    </w:p>
    <w:p w:rsidR="005B7E45" w:rsidRPr="00B67A56" w:rsidRDefault="005B7E45" w:rsidP="005B7E45">
      <w:pPr>
        <w:autoSpaceDE w:val="0"/>
        <w:autoSpaceDN w:val="0"/>
        <w:adjustRightInd w:val="0"/>
        <w:spacing w:after="0" w:line="240" w:lineRule="auto"/>
        <w:ind w:left="720"/>
        <w:rPr>
          <w:rFonts w:ascii="Verdana" w:hAnsi="Verdana" w:cs="Seravek-Light"/>
          <w:sz w:val="20"/>
          <w:szCs w:val="20"/>
        </w:rPr>
      </w:pPr>
      <w:r w:rsidRPr="00B67A56">
        <w:rPr>
          <w:rFonts w:ascii="Verdana" w:hAnsi="Verdana" w:cs="Seravek-Light"/>
          <w:sz w:val="20"/>
          <w:szCs w:val="20"/>
        </w:rPr>
        <w:t>LAPFF issued a number of voting alerts recommending members back shareholder resolutions on climate change disclosure at US energy firms. During the quarter, LAPFF also held several meetings with companies about their strategies for the low carbon transition.</w:t>
      </w:r>
    </w:p>
    <w:p w:rsidR="005B7E45" w:rsidRPr="00B67A56" w:rsidRDefault="005B7E45" w:rsidP="005B7E45">
      <w:pPr>
        <w:autoSpaceDE w:val="0"/>
        <w:autoSpaceDN w:val="0"/>
        <w:adjustRightInd w:val="0"/>
        <w:spacing w:after="0" w:line="240" w:lineRule="auto"/>
        <w:ind w:left="720"/>
        <w:rPr>
          <w:rFonts w:ascii="Verdana" w:hAnsi="Verdana" w:cs="Seravek-Light"/>
          <w:sz w:val="20"/>
          <w:szCs w:val="20"/>
        </w:rPr>
      </w:pPr>
    </w:p>
    <w:p w:rsidR="005B7E45" w:rsidRPr="00B67A56" w:rsidRDefault="005B7E45" w:rsidP="005B7E45">
      <w:pPr>
        <w:pStyle w:val="ListParagraph"/>
        <w:numPr>
          <w:ilvl w:val="0"/>
          <w:numId w:val="26"/>
        </w:numPr>
        <w:spacing w:after="0"/>
        <w:ind w:hanging="426"/>
        <w:rPr>
          <w:rFonts w:ascii="Verdana" w:hAnsi="Verdana"/>
          <w:bCs/>
          <w:sz w:val="20"/>
          <w:szCs w:val="20"/>
        </w:rPr>
      </w:pPr>
      <w:r w:rsidRPr="00B67A56">
        <w:rPr>
          <w:rFonts w:ascii="Verdana" w:hAnsi="Verdana"/>
          <w:bCs/>
          <w:sz w:val="20"/>
          <w:szCs w:val="20"/>
        </w:rPr>
        <w:t>Reliable Accounts</w:t>
      </w:r>
    </w:p>
    <w:p w:rsidR="005B7E45" w:rsidRPr="00B67A56" w:rsidRDefault="005B7E45" w:rsidP="005B7E45">
      <w:pPr>
        <w:spacing w:after="0"/>
        <w:ind w:left="720"/>
        <w:rPr>
          <w:rFonts w:ascii="Verdana" w:hAnsi="Verdana"/>
          <w:bCs/>
          <w:sz w:val="20"/>
          <w:szCs w:val="20"/>
        </w:rPr>
      </w:pPr>
      <w:r w:rsidRPr="00B67A56">
        <w:rPr>
          <w:rFonts w:ascii="Verdana" w:hAnsi="Verdana"/>
          <w:bCs/>
          <w:sz w:val="20"/>
          <w:szCs w:val="20"/>
        </w:rPr>
        <w:t xml:space="preserve">LAPFF continues to have detailed involvement in a campaign addressing inaccuracy within company accounts as a result of the misinterpretation of certain aspects of the Companies Act and the approach to requirements set out within accounting guidance. </w:t>
      </w:r>
    </w:p>
    <w:p w:rsidR="005B7E45" w:rsidRDefault="005B7E45" w:rsidP="005B7E45">
      <w:pPr>
        <w:spacing w:after="0"/>
        <w:ind w:left="1440"/>
        <w:rPr>
          <w:rFonts w:ascii="Verdana" w:hAnsi="Verdana"/>
          <w:bCs/>
          <w:sz w:val="20"/>
          <w:szCs w:val="20"/>
        </w:rPr>
      </w:pPr>
    </w:p>
    <w:p w:rsidR="005B7E45" w:rsidRDefault="005B7E45" w:rsidP="005B7E45">
      <w:pPr>
        <w:spacing w:after="0"/>
        <w:ind w:left="720"/>
        <w:rPr>
          <w:rFonts w:ascii="Verdana" w:hAnsi="Verdana"/>
          <w:bCs/>
          <w:sz w:val="20"/>
          <w:szCs w:val="20"/>
        </w:rPr>
      </w:pPr>
    </w:p>
    <w:p w:rsidR="005B7E45" w:rsidRDefault="005B7E45" w:rsidP="005B7E45">
      <w:pPr>
        <w:spacing w:after="0"/>
        <w:ind w:left="720"/>
        <w:rPr>
          <w:rFonts w:ascii="Verdana" w:hAnsi="Verdana"/>
          <w:bCs/>
          <w:sz w:val="20"/>
          <w:szCs w:val="20"/>
        </w:rPr>
      </w:pPr>
    </w:p>
    <w:p w:rsidR="005B7E45" w:rsidRDefault="005B7E45" w:rsidP="005B7E45">
      <w:pPr>
        <w:spacing w:after="0"/>
        <w:ind w:left="720"/>
        <w:rPr>
          <w:rFonts w:ascii="Verdana" w:hAnsi="Verdana"/>
          <w:bCs/>
          <w:sz w:val="20"/>
          <w:szCs w:val="20"/>
        </w:rPr>
      </w:pPr>
    </w:p>
    <w:p w:rsidR="005B7E45" w:rsidRDefault="005B7E45" w:rsidP="005B7E45">
      <w:pPr>
        <w:spacing w:after="0"/>
        <w:ind w:left="720"/>
        <w:rPr>
          <w:rFonts w:ascii="Verdana" w:hAnsi="Verdana"/>
          <w:bCs/>
          <w:sz w:val="20"/>
          <w:szCs w:val="20"/>
        </w:rPr>
      </w:pPr>
    </w:p>
    <w:p w:rsidR="005B7E45" w:rsidRDefault="005B7E45" w:rsidP="005B7E45">
      <w:pPr>
        <w:spacing w:after="0"/>
        <w:ind w:left="720"/>
        <w:rPr>
          <w:rFonts w:ascii="Verdana" w:hAnsi="Verdana"/>
          <w:bCs/>
          <w:sz w:val="20"/>
          <w:szCs w:val="20"/>
        </w:rPr>
      </w:pPr>
    </w:p>
    <w:p w:rsidR="0030477F" w:rsidRPr="0041728C" w:rsidRDefault="005B7E45" w:rsidP="003B4083">
      <w:pPr>
        <w:autoSpaceDE w:val="0"/>
        <w:autoSpaceDN w:val="0"/>
        <w:adjustRightInd w:val="0"/>
        <w:spacing w:after="0" w:line="240" w:lineRule="auto"/>
        <w:rPr>
          <w:rFonts w:ascii="Verdana" w:hAnsi="Verdana" w:cs="Seravek-Light"/>
          <w:color w:val="183850" w:themeColor="text1"/>
          <w:sz w:val="20"/>
          <w:szCs w:val="20"/>
        </w:rPr>
      </w:pPr>
      <w:r w:rsidRPr="0041728C">
        <w:rPr>
          <w:rFonts w:ascii="Verdana" w:hAnsi="Verdana" w:cs="NimbusSanL-Regu"/>
          <w:color w:val="183850" w:themeColor="text1"/>
          <w:sz w:val="20"/>
          <w:szCs w:val="20"/>
        </w:rPr>
        <w:lastRenderedPageBreak/>
        <w:t>Q</w:t>
      </w:r>
      <w:r w:rsidRPr="0041728C">
        <w:rPr>
          <w:rFonts w:ascii="Verdana" w:hAnsi="Verdana" w:cs="Seravek-Light"/>
          <w:color w:val="183850" w:themeColor="text1"/>
          <w:sz w:val="20"/>
          <w:szCs w:val="20"/>
        </w:rPr>
        <w:t>uantifi</w:t>
      </w:r>
      <w:r w:rsidRPr="0041728C">
        <w:rPr>
          <w:rFonts w:ascii="Verdana" w:hAnsi="Verdana" w:cs="Seravek-Light"/>
          <w:color w:val="183850" w:themeColor="text1"/>
          <w:sz w:val="20"/>
          <w:szCs w:val="20"/>
        </w:rPr>
        <w:t>ed</w:t>
      </w:r>
      <w:r w:rsidRPr="0041728C">
        <w:rPr>
          <w:rFonts w:ascii="Verdana" w:hAnsi="Verdana" w:cs="Seravek-Light"/>
          <w:color w:val="183850" w:themeColor="text1"/>
          <w:sz w:val="20"/>
          <w:szCs w:val="20"/>
        </w:rPr>
        <w:t xml:space="preserve"> across thematic topics,</w:t>
      </w:r>
      <w:r w:rsidRPr="0041728C">
        <w:rPr>
          <w:rFonts w:ascii="Verdana" w:hAnsi="Verdana" w:cs="Seravek-Light"/>
          <w:color w:val="183850" w:themeColor="text1"/>
          <w:sz w:val="20"/>
          <w:szCs w:val="20"/>
        </w:rPr>
        <w:t xml:space="preserve"> </w:t>
      </w:r>
      <w:r w:rsidRPr="0041728C">
        <w:rPr>
          <w:rFonts w:ascii="Verdana" w:hAnsi="Verdana" w:cs="Seravek-Light"/>
          <w:color w:val="183850" w:themeColor="text1"/>
          <w:sz w:val="20"/>
          <w:szCs w:val="20"/>
        </w:rPr>
        <w:t>Q2</w:t>
      </w:r>
      <w:r w:rsidRPr="0041728C">
        <w:rPr>
          <w:rFonts w:ascii="Verdana" w:hAnsi="Verdana" w:cs="Seravek-Light"/>
          <w:color w:val="183850" w:themeColor="text1"/>
          <w:sz w:val="20"/>
          <w:szCs w:val="20"/>
        </w:rPr>
        <w:t xml:space="preserve"> engagement activity </w:t>
      </w:r>
      <w:r w:rsidRPr="0041728C">
        <w:rPr>
          <w:rFonts w:ascii="Verdana" w:hAnsi="Verdana" w:cs="Seravek-Light"/>
          <w:color w:val="183850" w:themeColor="text1"/>
          <w:sz w:val="20"/>
          <w:szCs w:val="20"/>
        </w:rPr>
        <w:t xml:space="preserve">by LAPFF </w:t>
      </w:r>
      <w:r w:rsidRPr="0041728C">
        <w:rPr>
          <w:rFonts w:ascii="Verdana" w:hAnsi="Verdana" w:cs="Seravek-Light"/>
          <w:color w:val="183850" w:themeColor="text1"/>
          <w:sz w:val="20"/>
          <w:szCs w:val="20"/>
        </w:rPr>
        <w:t>w</w:t>
      </w:r>
      <w:r w:rsidRPr="0041728C">
        <w:rPr>
          <w:rFonts w:ascii="Verdana" w:hAnsi="Verdana" w:cs="Seravek-Light"/>
          <w:color w:val="183850" w:themeColor="text1"/>
          <w:sz w:val="20"/>
          <w:szCs w:val="20"/>
        </w:rPr>
        <w:t xml:space="preserve">as </w:t>
      </w:r>
      <w:r w:rsidRPr="0041728C">
        <w:rPr>
          <w:rFonts w:ascii="Verdana" w:hAnsi="Verdana" w:cs="Seravek-Light"/>
          <w:color w:val="183850" w:themeColor="text1"/>
          <w:sz w:val="20"/>
          <w:szCs w:val="20"/>
        </w:rPr>
        <w:t xml:space="preserve">as </w:t>
      </w:r>
      <w:r w:rsidRPr="0041728C">
        <w:rPr>
          <w:rFonts w:ascii="Verdana" w:hAnsi="Verdana" w:cs="Seravek-Light"/>
          <w:color w:val="183850" w:themeColor="text1"/>
          <w:sz w:val="20"/>
          <w:szCs w:val="20"/>
        </w:rPr>
        <w:t>follows</w:t>
      </w:r>
      <w:r w:rsidRPr="0041728C">
        <w:rPr>
          <w:rFonts w:ascii="Verdana" w:hAnsi="Verdana" w:cs="Seravek-Light"/>
          <w:color w:val="183850" w:themeColor="text1"/>
          <w:sz w:val="20"/>
          <w:szCs w:val="20"/>
        </w:rPr>
        <w:t>:</w:t>
      </w:r>
      <w:r w:rsidRPr="0041728C">
        <w:rPr>
          <w:rFonts w:ascii="Verdana" w:hAnsi="Verdana" w:cs="Seravek-Light"/>
          <w:color w:val="183850" w:themeColor="text1"/>
          <w:sz w:val="20"/>
          <w:szCs w:val="20"/>
        </w:rPr>
        <w:t xml:space="preserve"> </w:t>
      </w:r>
    </w:p>
    <w:p w:rsidR="002A4F1A" w:rsidRPr="0041728C" w:rsidRDefault="005B7E45" w:rsidP="003B4083">
      <w:pPr>
        <w:autoSpaceDE w:val="0"/>
        <w:autoSpaceDN w:val="0"/>
        <w:adjustRightInd w:val="0"/>
        <w:spacing w:after="0" w:line="240" w:lineRule="auto"/>
        <w:rPr>
          <w:rFonts w:ascii="Verdana" w:hAnsi="Verdana" w:cs="Seravek-Light"/>
          <w:color w:val="183850" w:themeColor="text1"/>
          <w:sz w:val="20"/>
          <w:szCs w:val="20"/>
        </w:rPr>
      </w:pPr>
    </w:p>
    <w:p w:rsidR="003E63E7" w:rsidRPr="008103F0" w:rsidRDefault="005B7E45" w:rsidP="003B4083">
      <w:pPr>
        <w:autoSpaceDE w:val="0"/>
        <w:autoSpaceDN w:val="0"/>
        <w:adjustRightInd w:val="0"/>
        <w:spacing w:after="0" w:line="240" w:lineRule="auto"/>
        <w:rPr>
          <w:rFonts w:ascii="Verdana" w:hAnsi="Verdana" w:cs="Seravek-Light"/>
          <w:sz w:val="20"/>
          <w:szCs w:val="20"/>
        </w:rPr>
      </w:pPr>
      <w:r w:rsidRPr="008103F0">
        <w:rPr>
          <w:rFonts w:ascii="Verdana" w:hAnsi="Verdana"/>
          <w:noProof/>
          <w:sz w:val="20"/>
          <w:szCs w:val="20"/>
          <w:lang w:eastAsia="en-GB"/>
        </w:rPr>
        <w:drawing>
          <wp:inline distT="0" distB="0" distL="0" distR="0">
            <wp:extent cx="5657842" cy="2926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128" cy="2945881"/>
                    </a:xfrm>
                    <a:prstGeom prst="rect">
                      <a:avLst/>
                    </a:prstGeom>
                  </pic:spPr>
                </pic:pic>
              </a:graphicData>
            </a:graphic>
          </wp:inline>
        </w:drawing>
      </w:r>
    </w:p>
    <w:p w:rsidR="002A4F1A" w:rsidRPr="008103F0" w:rsidRDefault="005B7E45" w:rsidP="003B4083">
      <w:pPr>
        <w:autoSpaceDE w:val="0"/>
        <w:autoSpaceDN w:val="0"/>
        <w:adjustRightInd w:val="0"/>
        <w:spacing w:after="0" w:line="240" w:lineRule="auto"/>
        <w:rPr>
          <w:rFonts w:ascii="Verdana" w:hAnsi="Verdana" w:cs="Seravek-Light"/>
          <w:sz w:val="20"/>
          <w:szCs w:val="20"/>
        </w:rPr>
      </w:pPr>
    </w:p>
    <w:p w:rsidR="00E0367E" w:rsidRPr="00B67A56" w:rsidRDefault="005B7E45" w:rsidP="003B4083">
      <w:pPr>
        <w:widowControl w:val="0"/>
        <w:spacing w:after="0"/>
        <w:outlineLvl w:val="0"/>
        <w:rPr>
          <w:rFonts w:ascii="Verdana" w:hAnsi="Verdana"/>
          <w:bCs/>
          <w:color w:val="183850" w:themeColor="text1"/>
          <w:sz w:val="20"/>
          <w:szCs w:val="20"/>
        </w:rPr>
      </w:pPr>
      <w:r w:rsidRPr="00B67A56">
        <w:rPr>
          <w:rFonts w:ascii="Verdana" w:eastAsia="Times New Roman" w:hAnsi="Verdana"/>
          <w:bCs/>
          <w:color w:val="183850" w:themeColor="text1"/>
          <w:sz w:val="20"/>
          <w:szCs w:val="20"/>
        </w:rPr>
        <w:t>LAPFF's</w:t>
      </w:r>
      <w:r w:rsidRPr="00B67A56">
        <w:rPr>
          <w:rFonts w:ascii="Verdana" w:eastAsia="Times New Roman" w:hAnsi="Verdana"/>
          <w:bCs/>
          <w:color w:val="183850" w:themeColor="text1"/>
          <w:sz w:val="20"/>
          <w:szCs w:val="20"/>
        </w:rPr>
        <w:t xml:space="preserve"> </w:t>
      </w:r>
      <w:r w:rsidRPr="00B67A56">
        <w:rPr>
          <w:rFonts w:ascii="Verdana" w:eastAsia="Times New Roman" w:hAnsi="Verdana"/>
          <w:bCs/>
          <w:color w:val="183850" w:themeColor="text1"/>
          <w:sz w:val="20"/>
          <w:szCs w:val="20"/>
        </w:rPr>
        <w:t xml:space="preserve">most recent quarterly Business Meeting took place on </w:t>
      </w:r>
      <w:r w:rsidRPr="00B67A56">
        <w:rPr>
          <w:rFonts w:ascii="Verdana" w:hAnsi="Verdana"/>
          <w:bCs/>
          <w:color w:val="183850" w:themeColor="text1"/>
          <w:sz w:val="20"/>
          <w:szCs w:val="20"/>
        </w:rPr>
        <w:t>27</w:t>
      </w:r>
      <w:r w:rsidRPr="00B67A56">
        <w:rPr>
          <w:rFonts w:ascii="Verdana" w:hAnsi="Verdana"/>
          <w:bCs/>
          <w:color w:val="183850" w:themeColor="text1"/>
          <w:sz w:val="20"/>
          <w:szCs w:val="20"/>
          <w:vertAlign w:val="superscript"/>
        </w:rPr>
        <w:t>th</w:t>
      </w:r>
      <w:r w:rsidRPr="00B67A56">
        <w:rPr>
          <w:rFonts w:ascii="Verdana" w:hAnsi="Verdana"/>
          <w:bCs/>
          <w:color w:val="183850" w:themeColor="text1"/>
          <w:sz w:val="20"/>
          <w:szCs w:val="20"/>
        </w:rPr>
        <w:t xml:space="preserve"> June</w:t>
      </w:r>
      <w:r w:rsidRPr="00B67A56">
        <w:rPr>
          <w:rFonts w:ascii="Verdana" w:hAnsi="Verdana"/>
          <w:bCs/>
          <w:color w:val="183850" w:themeColor="text1"/>
          <w:sz w:val="20"/>
          <w:szCs w:val="20"/>
        </w:rPr>
        <w:t xml:space="preserve"> 2017</w:t>
      </w:r>
      <w:r w:rsidRPr="00B67A56">
        <w:rPr>
          <w:rFonts w:ascii="Verdana" w:hAnsi="Verdana"/>
          <w:bCs/>
          <w:color w:val="183850" w:themeColor="text1"/>
          <w:sz w:val="20"/>
          <w:szCs w:val="20"/>
        </w:rPr>
        <w:t xml:space="preserve"> and was attended by the RI Manager</w:t>
      </w:r>
      <w:r w:rsidRPr="00B67A56">
        <w:rPr>
          <w:rFonts w:ascii="Verdana" w:hAnsi="Verdana"/>
          <w:bCs/>
          <w:color w:val="183850" w:themeColor="text1"/>
          <w:sz w:val="20"/>
          <w:szCs w:val="20"/>
        </w:rPr>
        <w:t>.</w:t>
      </w:r>
      <w:r w:rsidRPr="00B67A56">
        <w:rPr>
          <w:rFonts w:ascii="Verdana" w:hAnsi="Verdana"/>
          <w:bCs/>
          <w:color w:val="183850" w:themeColor="text1"/>
          <w:sz w:val="20"/>
          <w:szCs w:val="20"/>
        </w:rPr>
        <w:t xml:space="preserve"> </w:t>
      </w:r>
      <w:r w:rsidRPr="00B67A56">
        <w:rPr>
          <w:rFonts w:ascii="Verdana" w:hAnsi="Verdana"/>
          <w:bCs/>
          <w:color w:val="183850" w:themeColor="text1"/>
          <w:sz w:val="20"/>
          <w:szCs w:val="20"/>
        </w:rPr>
        <w:t>H</w:t>
      </w:r>
      <w:r w:rsidRPr="00B67A56">
        <w:rPr>
          <w:rFonts w:ascii="Verdana" w:hAnsi="Verdana" w:cs="Verdana"/>
          <w:color w:val="183850" w:themeColor="text1"/>
          <w:sz w:val="20"/>
          <w:szCs w:val="20"/>
        </w:rPr>
        <w:t xml:space="preserve">eadlines </w:t>
      </w:r>
      <w:r w:rsidRPr="00B67A56">
        <w:rPr>
          <w:rFonts w:ascii="Verdana" w:hAnsi="Verdana" w:cs="Verdana"/>
          <w:color w:val="183850" w:themeColor="text1"/>
          <w:sz w:val="20"/>
          <w:szCs w:val="20"/>
        </w:rPr>
        <w:t xml:space="preserve">from the meeting </w:t>
      </w:r>
      <w:r w:rsidRPr="00B67A56">
        <w:rPr>
          <w:rFonts w:ascii="Verdana" w:hAnsi="Verdana" w:cs="Verdana"/>
          <w:color w:val="183850" w:themeColor="text1"/>
          <w:sz w:val="20"/>
          <w:szCs w:val="20"/>
        </w:rPr>
        <w:t>include</w:t>
      </w:r>
      <w:r w:rsidRPr="00B67A56">
        <w:rPr>
          <w:rFonts w:ascii="Verdana" w:hAnsi="Verdana" w:cs="Verdana"/>
          <w:color w:val="183850" w:themeColor="text1"/>
          <w:sz w:val="20"/>
          <w:szCs w:val="20"/>
        </w:rPr>
        <w:t>d</w:t>
      </w:r>
      <w:r w:rsidRPr="00B67A56">
        <w:rPr>
          <w:rFonts w:ascii="Verdana" w:hAnsi="Verdana" w:cs="Verdana"/>
          <w:color w:val="183850" w:themeColor="text1"/>
          <w:sz w:val="20"/>
          <w:szCs w:val="20"/>
        </w:rPr>
        <w:t xml:space="preserve"> the following matters:</w:t>
      </w:r>
    </w:p>
    <w:p w:rsidR="00A94E7A" w:rsidRPr="00B67A56" w:rsidRDefault="005B7E45" w:rsidP="00B67A56">
      <w:pPr>
        <w:pStyle w:val="ListParagraph"/>
        <w:numPr>
          <w:ilvl w:val="0"/>
          <w:numId w:val="26"/>
        </w:numPr>
        <w:spacing w:after="0"/>
        <w:ind w:left="0" w:hanging="284"/>
        <w:rPr>
          <w:rFonts w:ascii="Verdana" w:eastAsia="Times New Roman" w:hAnsi="Verdana"/>
          <w:bCs/>
          <w:color w:val="183850" w:themeColor="text1"/>
          <w:sz w:val="20"/>
          <w:szCs w:val="20"/>
        </w:rPr>
      </w:pPr>
      <w:r w:rsidRPr="00B67A56">
        <w:rPr>
          <w:rFonts w:ascii="Verdana" w:eastAsia="Times New Roman" w:hAnsi="Verdana"/>
          <w:bCs/>
          <w:color w:val="183850" w:themeColor="text1"/>
          <w:sz w:val="20"/>
          <w:szCs w:val="20"/>
        </w:rPr>
        <w:t>Membership</w:t>
      </w:r>
    </w:p>
    <w:p w:rsidR="00B67A56" w:rsidRPr="00B67A56" w:rsidRDefault="005B7E45" w:rsidP="00B67A56">
      <w:pPr>
        <w:autoSpaceDE w:val="0"/>
        <w:autoSpaceDN w:val="0"/>
        <w:adjustRightInd w:val="0"/>
        <w:spacing w:after="0"/>
        <w:rPr>
          <w:rFonts w:ascii="Verdana" w:hAnsi="Verdana" w:cs="Arial"/>
          <w:sz w:val="20"/>
          <w:szCs w:val="20"/>
        </w:rPr>
      </w:pPr>
      <w:r w:rsidRPr="00B67A56">
        <w:rPr>
          <w:rFonts w:ascii="Verdana" w:hAnsi="Verdana" w:cs="Arial"/>
          <w:sz w:val="20"/>
          <w:szCs w:val="20"/>
        </w:rPr>
        <w:t xml:space="preserve">The number of member funds now stands at 72 following one fund's decision not to renew its membership in 2017/18. The decision apparently reflected a perception of a broadening of the focus of LAPFF outside the </w:t>
      </w:r>
      <w:r w:rsidRPr="00B67A56">
        <w:rPr>
          <w:rFonts w:ascii="Verdana" w:hAnsi="Verdana" w:cs="Arial"/>
          <w:sz w:val="20"/>
          <w:szCs w:val="20"/>
        </w:rPr>
        <w:t>ESG/engagement area.</w:t>
      </w:r>
    </w:p>
    <w:p w:rsidR="00B67A56" w:rsidRPr="00B67A56" w:rsidRDefault="005B7E45" w:rsidP="00B67A56">
      <w:pPr>
        <w:pStyle w:val="ListParagraph"/>
        <w:numPr>
          <w:ilvl w:val="0"/>
          <w:numId w:val="26"/>
        </w:numPr>
        <w:autoSpaceDE w:val="0"/>
        <w:autoSpaceDN w:val="0"/>
        <w:adjustRightInd w:val="0"/>
        <w:spacing w:after="0"/>
        <w:ind w:left="0" w:hanging="284"/>
        <w:rPr>
          <w:rFonts w:ascii="Verdana" w:hAnsi="Verdana" w:cs="Georgia"/>
          <w:sz w:val="20"/>
          <w:szCs w:val="20"/>
        </w:rPr>
      </w:pPr>
      <w:r w:rsidRPr="00B67A56">
        <w:rPr>
          <w:rFonts w:ascii="Verdana" w:hAnsi="Verdana" w:cs="Georgia"/>
          <w:sz w:val="20"/>
          <w:szCs w:val="20"/>
        </w:rPr>
        <w:t>Retirement</w:t>
      </w:r>
    </w:p>
    <w:p w:rsidR="00A94E7A" w:rsidRPr="00B67A56" w:rsidRDefault="005B7E45" w:rsidP="00B67A56">
      <w:pPr>
        <w:autoSpaceDE w:val="0"/>
        <w:autoSpaceDN w:val="0"/>
        <w:adjustRightInd w:val="0"/>
        <w:spacing w:after="0"/>
        <w:rPr>
          <w:rFonts w:ascii="Verdana" w:hAnsi="Verdana" w:cs="Georgia"/>
          <w:sz w:val="20"/>
          <w:szCs w:val="20"/>
        </w:rPr>
      </w:pPr>
      <w:r w:rsidRPr="00B67A56">
        <w:rPr>
          <w:rFonts w:ascii="Verdana" w:hAnsi="Verdana" w:cs="Georgia"/>
          <w:sz w:val="20"/>
          <w:szCs w:val="20"/>
        </w:rPr>
        <w:t>Geik Driver will retire from her role at West Midlands Pension Fund in September 2017</w:t>
      </w:r>
      <w:r w:rsidRPr="00B67A56">
        <w:rPr>
          <w:rFonts w:ascii="Verdana" w:hAnsi="Verdana" w:cs="Georgia"/>
          <w:sz w:val="20"/>
          <w:szCs w:val="20"/>
        </w:rPr>
        <w:t xml:space="preserve"> and </w:t>
      </w:r>
      <w:r>
        <w:rPr>
          <w:rFonts w:ascii="Verdana" w:hAnsi="Verdana" w:cs="Georgia"/>
          <w:sz w:val="20"/>
          <w:szCs w:val="20"/>
        </w:rPr>
        <w:t xml:space="preserve">consequently from </w:t>
      </w:r>
      <w:r w:rsidRPr="00B67A56">
        <w:rPr>
          <w:rFonts w:ascii="Verdana" w:hAnsi="Verdana" w:cs="Georgia"/>
          <w:sz w:val="20"/>
          <w:szCs w:val="20"/>
        </w:rPr>
        <w:t xml:space="preserve">her role as LAPFF Honorary Treasurer and </w:t>
      </w:r>
      <w:r>
        <w:rPr>
          <w:rFonts w:ascii="Verdana" w:hAnsi="Verdana" w:cs="Georgia"/>
          <w:sz w:val="20"/>
          <w:szCs w:val="20"/>
        </w:rPr>
        <w:t xml:space="preserve">as a </w:t>
      </w:r>
      <w:r w:rsidRPr="00B67A56">
        <w:rPr>
          <w:rFonts w:ascii="Verdana" w:hAnsi="Verdana" w:cs="Georgia"/>
          <w:sz w:val="20"/>
          <w:szCs w:val="20"/>
        </w:rPr>
        <w:t>LAPFF Executive member.</w:t>
      </w:r>
    </w:p>
    <w:p w:rsidR="00B67A56" w:rsidRPr="00B67A56" w:rsidRDefault="005B7E45" w:rsidP="00B67A56">
      <w:pPr>
        <w:pStyle w:val="ListParagraph"/>
        <w:numPr>
          <w:ilvl w:val="0"/>
          <w:numId w:val="26"/>
        </w:numPr>
        <w:spacing w:after="0" w:line="270" w:lineRule="atLeast"/>
        <w:ind w:left="0" w:hanging="284"/>
        <w:rPr>
          <w:rFonts w:ascii="Verdana" w:hAnsi="Verdana"/>
          <w:color w:val="333333"/>
          <w:sz w:val="20"/>
          <w:szCs w:val="20"/>
        </w:rPr>
      </w:pPr>
      <w:r w:rsidRPr="00B67A56">
        <w:rPr>
          <w:rFonts w:ascii="Verdana" w:hAnsi="Verdana"/>
          <w:color w:val="333333"/>
          <w:sz w:val="20"/>
          <w:szCs w:val="20"/>
        </w:rPr>
        <w:t>LAPFF Constitutio</w:t>
      </w:r>
      <w:bookmarkStart w:id="0" w:name="_GoBack"/>
      <w:bookmarkEnd w:id="0"/>
      <w:r w:rsidRPr="00B67A56">
        <w:rPr>
          <w:rFonts w:ascii="Verdana" w:hAnsi="Verdana"/>
          <w:color w:val="333333"/>
          <w:sz w:val="20"/>
          <w:szCs w:val="20"/>
        </w:rPr>
        <w:t>n</w:t>
      </w:r>
    </w:p>
    <w:p w:rsidR="00B67A56" w:rsidRPr="00B67A56" w:rsidRDefault="005B7E45" w:rsidP="00B67A56">
      <w:pPr>
        <w:spacing w:after="0" w:line="270" w:lineRule="atLeast"/>
        <w:rPr>
          <w:rFonts w:ascii="Verdana" w:hAnsi="Verdana"/>
          <w:color w:val="333333"/>
          <w:sz w:val="20"/>
          <w:szCs w:val="20"/>
        </w:rPr>
      </w:pPr>
      <w:r w:rsidRPr="00B67A56">
        <w:rPr>
          <w:rFonts w:ascii="Verdana" w:hAnsi="Verdana"/>
          <w:color w:val="333333"/>
          <w:sz w:val="20"/>
          <w:szCs w:val="20"/>
        </w:rPr>
        <w:t>LAPFF's Constitution Sub-Co</w:t>
      </w:r>
      <w:r w:rsidRPr="00B67A56">
        <w:rPr>
          <w:rFonts w:ascii="Verdana" w:hAnsi="Verdana"/>
          <w:color w:val="333333"/>
          <w:sz w:val="20"/>
          <w:szCs w:val="20"/>
        </w:rPr>
        <w:t xml:space="preserve">mmittee will meet in September 2017 to consider any new issues/proposals brought forward by member funds. Member funds are invited to contact the LAPFF Executive with their thoughts on any areas requiring review by the end of August. </w:t>
      </w:r>
    </w:p>
    <w:p w:rsidR="00B67A56" w:rsidRPr="00B67A56" w:rsidRDefault="005B7E45" w:rsidP="00B67A56">
      <w:pPr>
        <w:pStyle w:val="ListParagraph"/>
        <w:numPr>
          <w:ilvl w:val="0"/>
          <w:numId w:val="26"/>
        </w:numPr>
        <w:autoSpaceDE w:val="0"/>
        <w:autoSpaceDN w:val="0"/>
        <w:adjustRightInd w:val="0"/>
        <w:spacing w:after="0"/>
        <w:ind w:left="0" w:hanging="284"/>
        <w:rPr>
          <w:rFonts w:ascii="Verdana" w:hAnsi="Verdana" w:cs="Georgia"/>
          <w:sz w:val="20"/>
          <w:szCs w:val="20"/>
        </w:rPr>
      </w:pPr>
      <w:r w:rsidRPr="00B67A56">
        <w:rPr>
          <w:rFonts w:ascii="Verdana" w:hAnsi="Verdana" w:cs="Georgia"/>
          <w:sz w:val="20"/>
          <w:szCs w:val="20"/>
        </w:rPr>
        <w:t>LGPS Pools</w:t>
      </w:r>
    </w:p>
    <w:p w:rsidR="00A94E7A" w:rsidRPr="00B67A56" w:rsidRDefault="005B7E45" w:rsidP="003B4083">
      <w:pPr>
        <w:spacing w:after="0"/>
        <w:rPr>
          <w:rFonts w:ascii="Verdana" w:hAnsi="Verdana" w:cs="Georgia"/>
          <w:sz w:val="20"/>
          <w:szCs w:val="20"/>
        </w:rPr>
      </w:pPr>
      <w:r w:rsidRPr="00B67A56">
        <w:rPr>
          <w:rFonts w:ascii="Verdana" w:hAnsi="Verdana" w:cs="Georgia"/>
          <w:sz w:val="20"/>
          <w:szCs w:val="20"/>
        </w:rPr>
        <w:t xml:space="preserve">The </w:t>
      </w:r>
      <w:r w:rsidRPr="00B67A56">
        <w:rPr>
          <w:rFonts w:ascii="Verdana" w:eastAsia="Times New Roman" w:hAnsi="Verdana"/>
          <w:bCs/>
          <w:color w:val="183850" w:themeColor="text1"/>
          <w:sz w:val="20"/>
          <w:szCs w:val="20"/>
        </w:rPr>
        <w:t xml:space="preserve">LAPFF </w:t>
      </w:r>
      <w:r w:rsidRPr="00B67A56">
        <w:rPr>
          <w:rFonts w:ascii="Verdana" w:hAnsi="Verdana" w:cs="Georgia"/>
          <w:sz w:val="20"/>
          <w:szCs w:val="20"/>
        </w:rPr>
        <w:t xml:space="preserve">Chair </w:t>
      </w:r>
      <w:r w:rsidRPr="00B67A56">
        <w:rPr>
          <w:rFonts w:ascii="Verdana" w:eastAsia="Times New Roman" w:hAnsi="Verdana"/>
          <w:bCs/>
          <w:color w:val="183850" w:themeColor="text1"/>
          <w:sz w:val="20"/>
          <w:szCs w:val="20"/>
        </w:rPr>
        <w:t xml:space="preserve">and members of the </w:t>
      </w:r>
      <w:r w:rsidRPr="00B67A56">
        <w:rPr>
          <w:rFonts w:ascii="Verdana" w:hAnsi="Verdana" w:cs="Georgia"/>
          <w:sz w:val="20"/>
          <w:szCs w:val="20"/>
        </w:rPr>
        <w:t xml:space="preserve">LGPS Cross Pool Collaboration Group's Responsible Investment Sub-Group will meet to discuss how pools </w:t>
      </w:r>
      <w:r w:rsidRPr="00B67A56">
        <w:rPr>
          <w:rFonts w:ascii="Verdana" w:hAnsi="Verdana" w:cs="Georgia"/>
          <w:sz w:val="20"/>
          <w:szCs w:val="20"/>
        </w:rPr>
        <w:t>might</w:t>
      </w:r>
      <w:r w:rsidRPr="00B67A56">
        <w:rPr>
          <w:rFonts w:ascii="Verdana" w:hAnsi="Verdana" w:cs="Georgia"/>
          <w:sz w:val="20"/>
          <w:szCs w:val="20"/>
        </w:rPr>
        <w:t xml:space="preserve"> </w:t>
      </w:r>
      <w:r w:rsidRPr="00B67A56">
        <w:rPr>
          <w:rFonts w:ascii="Verdana" w:hAnsi="Verdana" w:cs="Georgia"/>
          <w:sz w:val="20"/>
          <w:szCs w:val="20"/>
        </w:rPr>
        <w:t xml:space="preserve">liaise and </w:t>
      </w:r>
      <w:r w:rsidRPr="00B67A56">
        <w:rPr>
          <w:rFonts w:ascii="Verdana" w:hAnsi="Verdana" w:cs="Georgia"/>
          <w:sz w:val="20"/>
          <w:szCs w:val="20"/>
        </w:rPr>
        <w:t xml:space="preserve">work with LAPFF </w:t>
      </w:r>
      <w:r w:rsidRPr="00B67A56">
        <w:rPr>
          <w:rFonts w:ascii="Verdana" w:hAnsi="Verdana" w:cs="Georgia"/>
          <w:sz w:val="20"/>
          <w:szCs w:val="20"/>
        </w:rPr>
        <w:t>going forward. This recognises that the LAPFF constitution does not currently recognise the pool</w:t>
      </w:r>
      <w:r w:rsidRPr="00B67A56">
        <w:rPr>
          <w:rFonts w:ascii="Verdana" w:hAnsi="Verdana" w:cs="Georgia"/>
          <w:sz w:val="20"/>
          <w:szCs w:val="20"/>
        </w:rPr>
        <w:t>s</w:t>
      </w:r>
      <w:r>
        <w:rPr>
          <w:rFonts w:ascii="Verdana" w:hAnsi="Verdana" w:cs="Georgia"/>
          <w:sz w:val="20"/>
          <w:szCs w:val="20"/>
        </w:rPr>
        <w:t xml:space="preserve"> within its membership</w:t>
      </w:r>
      <w:r w:rsidRPr="00B67A56">
        <w:rPr>
          <w:rFonts w:ascii="Verdana" w:hAnsi="Verdana" w:cs="Georgia"/>
          <w:sz w:val="20"/>
          <w:szCs w:val="20"/>
        </w:rPr>
        <w:t>. Pool representatives are only permitted to be observers at present. It is recognised that the future financial viability of LAPFF depends on arrangements which recognise and integrate pools (to the degree appropriate) whilst contin</w:t>
      </w:r>
      <w:r w:rsidRPr="00B67A56">
        <w:rPr>
          <w:rFonts w:ascii="Verdana" w:hAnsi="Verdana" w:cs="Georgia"/>
          <w:sz w:val="20"/>
          <w:szCs w:val="20"/>
        </w:rPr>
        <w:t>uing to ensure that Funds remain members in their own right.</w:t>
      </w:r>
    </w:p>
    <w:p w:rsidR="00A94E7A" w:rsidRPr="008103F0" w:rsidRDefault="005B7E45" w:rsidP="003B4083">
      <w:pPr>
        <w:spacing w:after="0"/>
        <w:rPr>
          <w:rFonts w:ascii="Verdana" w:eastAsia="Times New Roman" w:hAnsi="Verdana"/>
          <w:bCs/>
          <w:color w:val="183850" w:themeColor="text1"/>
          <w:sz w:val="20"/>
          <w:szCs w:val="20"/>
        </w:rPr>
      </w:pPr>
    </w:p>
    <w:p w:rsidR="0041728C" w:rsidRPr="0041728C" w:rsidRDefault="005B7E45" w:rsidP="003B4083">
      <w:pPr>
        <w:autoSpaceDE w:val="0"/>
        <w:autoSpaceDN w:val="0"/>
        <w:adjustRightInd w:val="0"/>
        <w:spacing w:after="0"/>
        <w:rPr>
          <w:rFonts w:ascii="Verdana" w:hAnsi="Verdana" w:cs="Arial"/>
          <w:b/>
          <w:color w:val="183850" w:themeColor="text1"/>
          <w:sz w:val="20"/>
          <w:szCs w:val="20"/>
        </w:rPr>
      </w:pPr>
      <w:r w:rsidRPr="0041728C">
        <w:rPr>
          <w:rFonts w:ascii="Verdana" w:hAnsi="Verdana" w:cs="Arial"/>
          <w:b/>
          <w:color w:val="183850" w:themeColor="text1"/>
          <w:sz w:val="20"/>
          <w:szCs w:val="20"/>
        </w:rPr>
        <w:t>Principles of Responsible Investment</w:t>
      </w:r>
      <w:r>
        <w:rPr>
          <w:rFonts w:ascii="Verdana" w:hAnsi="Verdana" w:cs="Arial"/>
          <w:b/>
          <w:color w:val="183850" w:themeColor="text1"/>
          <w:sz w:val="20"/>
          <w:szCs w:val="20"/>
        </w:rPr>
        <w:t xml:space="preserve"> (PRI)</w:t>
      </w:r>
    </w:p>
    <w:p w:rsidR="001E4AE5" w:rsidRDefault="005B7E45" w:rsidP="003B4083">
      <w:pPr>
        <w:autoSpaceDE w:val="0"/>
        <w:autoSpaceDN w:val="0"/>
        <w:adjustRightInd w:val="0"/>
        <w:spacing w:after="0"/>
        <w:rPr>
          <w:rFonts w:ascii="Verdana" w:hAnsi="Verdana" w:cs="Arial"/>
          <w:color w:val="183850" w:themeColor="text1"/>
          <w:sz w:val="20"/>
          <w:szCs w:val="20"/>
        </w:rPr>
      </w:pPr>
    </w:p>
    <w:p w:rsidR="001A3CBB" w:rsidRDefault="005B7E45" w:rsidP="003B4083">
      <w:pPr>
        <w:autoSpaceDE w:val="0"/>
        <w:autoSpaceDN w:val="0"/>
        <w:adjustRightInd w:val="0"/>
        <w:spacing w:after="0"/>
        <w:rPr>
          <w:rFonts w:ascii="Verdana" w:hAnsi="Verdana" w:cs="Helvetica"/>
          <w:color w:val="183850" w:themeColor="text1"/>
          <w:sz w:val="20"/>
          <w:szCs w:val="20"/>
        </w:rPr>
      </w:pPr>
      <w:r w:rsidRPr="0041728C">
        <w:rPr>
          <w:rFonts w:ascii="Verdana" w:hAnsi="Verdana" w:cs="Arial"/>
          <w:color w:val="183850" w:themeColor="text1"/>
          <w:sz w:val="20"/>
          <w:szCs w:val="20"/>
        </w:rPr>
        <w:t xml:space="preserve">As detailed in the last report to the committee, </w:t>
      </w:r>
      <w:r>
        <w:rPr>
          <w:rFonts w:ascii="Verdana" w:hAnsi="Verdana" w:cs="Arial"/>
          <w:color w:val="183850" w:themeColor="text1"/>
          <w:sz w:val="20"/>
          <w:szCs w:val="20"/>
        </w:rPr>
        <w:t xml:space="preserve">the PRI is co-ordinating an engagement on Cyber Risk. </w:t>
      </w:r>
      <w:r w:rsidRPr="008103F0">
        <w:rPr>
          <w:rFonts w:ascii="Verdana" w:hAnsi="Verdana" w:cs="Helvetica"/>
          <w:color w:val="183850" w:themeColor="text1"/>
          <w:sz w:val="20"/>
          <w:szCs w:val="20"/>
        </w:rPr>
        <w:t xml:space="preserve">The </w:t>
      </w:r>
      <w:r>
        <w:rPr>
          <w:rFonts w:ascii="Verdana" w:hAnsi="Verdana" w:cs="Helvetica"/>
          <w:color w:val="183850" w:themeColor="text1"/>
          <w:sz w:val="20"/>
          <w:szCs w:val="20"/>
        </w:rPr>
        <w:t>project</w:t>
      </w:r>
      <w:r w:rsidRPr="008103F0">
        <w:rPr>
          <w:rFonts w:ascii="Verdana" w:hAnsi="Verdana" w:cs="Helvetica"/>
          <w:color w:val="183850" w:themeColor="text1"/>
          <w:sz w:val="20"/>
          <w:szCs w:val="20"/>
        </w:rPr>
        <w:t xml:space="preserve"> will aim to </w:t>
      </w:r>
      <w:r w:rsidRPr="008103F0">
        <w:rPr>
          <w:rFonts w:ascii="Verdana" w:hAnsi="Verdana" w:cs="ArialMT"/>
          <w:color w:val="183850" w:themeColor="text1"/>
          <w:sz w:val="20"/>
          <w:szCs w:val="20"/>
        </w:rPr>
        <w:t>improve risk management</w:t>
      </w:r>
      <w:r w:rsidRPr="008103F0">
        <w:rPr>
          <w:rFonts w:ascii="Verdana" w:hAnsi="Verdana" w:cs="ArialMT"/>
          <w:color w:val="183850" w:themeColor="text1"/>
          <w:sz w:val="20"/>
          <w:szCs w:val="20"/>
        </w:rPr>
        <w:t xml:space="preserve"> from the Board’s perspective</w:t>
      </w:r>
      <w:r w:rsidRPr="008103F0">
        <w:rPr>
          <w:rFonts w:ascii="Verdana" w:hAnsi="Verdana" w:cs="Helvetica"/>
          <w:color w:val="183850" w:themeColor="text1"/>
          <w:sz w:val="20"/>
          <w:szCs w:val="20"/>
        </w:rPr>
        <w:t xml:space="preserve"> and is to be targeted from a governance point of view</w:t>
      </w:r>
      <w:r w:rsidRPr="008103F0">
        <w:rPr>
          <w:rFonts w:ascii="Verdana" w:hAnsi="Verdana" w:cs="ArialMT"/>
          <w:color w:val="183850" w:themeColor="text1"/>
          <w:sz w:val="20"/>
          <w:szCs w:val="20"/>
        </w:rPr>
        <w:t>.</w:t>
      </w:r>
      <w:r w:rsidRPr="008103F0">
        <w:rPr>
          <w:rFonts w:ascii="Verdana" w:hAnsi="Verdana" w:cs="Helvetica"/>
          <w:color w:val="183850" w:themeColor="text1"/>
          <w:sz w:val="20"/>
          <w:szCs w:val="20"/>
        </w:rPr>
        <w:t xml:space="preserve"> Cyber Risk is recognised as an area of technical complexity and Boards need to be fully aware of the risks this brings, and have the knowledge to proactively question mana</w:t>
      </w:r>
      <w:r w:rsidRPr="008103F0">
        <w:rPr>
          <w:rFonts w:ascii="Verdana" w:hAnsi="Verdana" w:cs="Helvetica"/>
          <w:color w:val="183850" w:themeColor="text1"/>
          <w:sz w:val="20"/>
          <w:szCs w:val="20"/>
        </w:rPr>
        <w:t>gement, and ensure the risks are being actively monitored across the organisation.</w:t>
      </w:r>
    </w:p>
    <w:p w:rsidR="00B67A56" w:rsidRDefault="005B7E45" w:rsidP="003B4083">
      <w:pPr>
        <w:autoSpaceDE w:val="0"/>
        <w:autoSpaceDN w:val="0"/>
        <w:adjustRightInd w:val="0"/>
        <w:spacing w:after="0"/>
        <w:rPr>
          <w:rFonts w:ascii="Verdana" w:hAnsi="Verdana" w:cs="Helvetica"/>
          <w:color w:val="183850" w:themeColor="text1"/>
          <w:sz w:val="20"/>
          <w:szCs w:val="20"/>
        </w:rPr>
      </w:pPr>
    </w:p>
    <w:p w:rsidR="0041728C" w:rsidRPr="008103F0" w:rsidRDefault="005B7E45" w:rsidP="003B4083">
      <w:pPr>
        <w:autoSpaceDE w:val="0"/>
        <w:autoSpaceDN w:val="0"/>
        <w:adjustRightInd w:val="0"/>
        <w:spacing w:after="0"/>
        <w:rPr>
          <w:rFonts w:ascii="Verdana" w:hAnsi="Verdana" w:cs="Helvetica"/>
          <w:color w:val="183850" w:themeColor="text1"/>
          <w:sz w:val="20"/>
          <w:szCs w:val="20"/>
        </w:rPr>
      </w:pPr>
      <w:r>
        <w:rPr>
          <w:rFonts w:ascii="Verdana" w:hAnsi="Verdana" w:cs="Helvetica"/>
          <w:color w:val="183850" w:themeColor="text1"/>
          <w:sz w:val="20"/>
          <w:szCs w:val="20"/>
        </w:rPr>
        <w:t xml:space="preserve">LPP I has </w:t>
      </w:r>
      <w:r>
        <w:rPr>
          <w:rFonts w:ascii="Verdana" w:hAnsi="Verdana" w:cs="Helvetica"/>
          <w:color w:val="183850" w:themeColor="text1"/>
          <w:sz w:val="20"/>
          <w:szCs w:val="20"/>
        </w:rPr>
        <w:t xml:space="preserve">been </w:t>
      </w:r>
      <w:r>
        <w:rPr>
          <w:rFonts w:ascii="Verdana" w:hAnsi="Verdana" w:cs="Helvetica"/>
          <w:color w:val="183850" w:themeColor="text1"/>
          <w:sz w:val="20"/>
          <w:szCs w:val="20"/>
        </w:rPr>
        <w:t>in discussion with PRI to explore</w:t>
      </w:r>
      <w:r>
        <w:rPr>
          <w:rFonts w:ascii="Verdana" w:hAnsi="Verdana" w:cs="Helvetica"/>
          <w:color w:val="183850" w:themeColor="text1"/>
          <w:sz w:val="20"/>
          <w:szCs w:val="20"/>
        </w:rPr>
        <w:t xml:space="preserve"> options for joining the engagement as a supporting investor </w:t>
      </w:r>
      <w:r>
        <w:rPr>
          <w:rFonts w:ascii="Verdana" w:hAnsi="Verdana" w:cs="Helvetica"/>
          <w:color w:val="183850" w:themeColor="text1"/>
          <w:sz w:val="20"/>
          <w:szCs w:val="20"/>
        </w:rPr>
        <w:t xml:space="preserve">acting </w:t>
      </w:r>
      <w:r>
        <w:rPr>
          <w:rFonts w:ascii="Verdana" w:hAnsi="Verdana" w:cs="Helvetica"/>
          <w:color w:val="183850" w:themeColor="text1"/>
          <w:sz w:val="20"/>
          <w:szCs w:val="20"/>
        </w:rPr>
        <w:t xml:space="preserve">on behalf of LCPF and LPFA (as PRI signatories). </w:t>
      </w:r>
      <w:r>
        <w:rPr>
          <w:rFonts w:ascii="Verdana" w:hAnsi="Verdana" w:cs="Helvetica"/>
          <w:color w:val="183850" w:themeColor="text1"/>
          <w:sz w:val="20"/>
          <w:szCs w:val="20"/>
        </w:rPr>
        <w:t xml:space="preserve">After </w:t>
      </w:r>
      <w:r>
        <w:rPr>
          <w:rFonts w:ascii="Verdana" w:hAnsi="Verdana" w:cs="Helvetica"/>
          <w:color w:val="183850" w:themeColor="text1"/>
          <w:sz w:val="20"/>
          <w:szCs w:val="20"/>
        </w:rPr>
        <w:t>reflection t</w:t>
      </w:r>
      <w:r>
        <w:rPr>
          <w:rFonts w:ascii="Verdana" w:hAnsi="Verdana" w:cs="Helvetica"/>
          <w:color w:val="183850" w:themeColor="text1"/>
          <w:sz w:val="20"/>
          <w:szCs w:val="20"/>
        </w:rPr>
        <w:t xml:space="preserve">he PRI have recently confirmed that whilst this is unorthodox </w:t>
      </w:r>
      <w:r>
        <w:rPr>
          <w:rFonts w:ascii="Verdana" w:hAnsi="Verdana" w:cs="Helvetica"/>
          <w:color w:val="183850" w:themeColor="text1"/>
          <w:sz w:val="20"/>
          <w:szCs w:val="20"/>
        </w:rPr>
        <w:t xml:space="preserve">(since LPP is not a PRI member in its own right) </w:t>
      </w:r>
      <w:r>
        <w:rPr>
          <w:rFonts w:ascii="Verdana" w:hAnsi="Verdana" w:cs="Helvetica"/>
          <w:color w:val="183850" w:themeColor="text1"/>
          <w:sz w:val="20"/>
          <w:szCs w:val="20"/>
        </w:rPr>
        <w:t>it</w:t>
      </w:r>
      <w:r>
        <w:rPr>
          <w:rFonts w:ascii="Verdana" w:hAnsi="Verdana" w:cs="Helvetica"/>
          <w:color w:val="183850" w:themeColor="text1"/>
          <w:sz w:val="20"/>
          <w:szCs w:val="20"/>
        </w:rPr>
        <w:t xml:space="preserve"> will be p</w:t>
      </w:r>
      <w:r>
        <w:rPr>
          <w:rFonts w:ascii="Verdana" w:hAnsi="Verdana" w:cs="Helvetica"/>
          <w:color w:val="183850" w:themeColor="text1"/>
          <w:sz w:val="20"/>
          <w:szCs w:val="20"/>
        </w:rPr>
        <w:t>ermitted</w:t>
      </w:r>
      <w:r>
        <w:rPr>
          <w:rFonts w:ascii="Verdana" w:hAnsi="Verdana" w:cs="Helvetica"/>
          <w:color w:val="183850" w:themeColor="text1"/>
          <w:sz w:val="20"/>
          <w:szCs w:val="20"/>
        </w:rPr>
        <w:t xml:space="preserve"> on this occasion</w:t>
      </w:r>
      <w:r>
        <w:rPr>
          <w:rFonts w:ascii="Verdana" w:hAnsi="Verdana" w:cs="Helvetica"/>
          <w:color w:val="183850" w:themeColor="text1"/>
          <w:sz w:val="20"/>
          <w:szCs w:val="20"/>
        </w:rPr>
        <w:t>. Further information will be provided to the committee on this collaborative engagement once de</w:t>
      </w:r>
      <w:r>
        <w:rPr>
          <w:rFonts w:ascii="Verdana" w:hAnsi="Verdana" w:cs="Helvetica"/>
          <w:color w:val="183850" w:themeColor="text1"/>
          <w:sz w:val="20"/>
          <w:szCs w:val="20"/>
        </w:rPr>
        <w:t>tails have been agreed and activity commences.</w:t>
      </w:r>
    </w:p>
    <w:p w:rsidR="00E70853" w:rsidRPr="008103F0" w:rsidRDefault="005B7E45" w:rsidP="003B4083">
      <w:pPr>
        <w:autoSpaceDE w:val="0"/>
        <w:autoSpaceDN w:val="0"/>
        <w:adjustRightInd w:val="0"/>
        <w:spacing w:after="0"/>
        <w:rPr>
          <w:rFonts w:ascii="Verdana" w:hAnsi="Verdana" w:cs="Arial"/>
          <w:color w:val="183850" w:themeColor="text1"/>
          <w:sz w:val="20"/>
          <w:szCs w:val="20"/>
          <w:u w:val="single"/>
        </w:rPr>
      </w:pPr>
    </w:p>
    <w:p w:rsidR="00705972" w:rsidRPr="008103F0" w:rsidRDefault="005B7E45" w:rsidP="003B4083">
      <w:pPr>
        <w:autoSpaceDE w:val="0"/>
        <w:autoSpaceDN w:val="0"/>
        <w:adjustRightInd w:val="0"/>
        <w:spacing w:after="0"/>
        <w:rPr>
          <w:rFonts w:ascii="Verdana" w:hAnsi="Verdana" w:cs="Arial"/>
          <w:b/>
          <w:color w:val="183850" w:themeColor="text1"/>
          <w:sz w:val="20"/>
          <w:szCs w:val="20"/>
        </w:rPr>
      </w:pPr>
      <w:r w:rsidRPr="008103F0">
        <w:rPr>
          <w:rFonts w:ascii="Verdana" w:hAnsi="Verdana" w:cs="Arial"/>
          <w:b/>
          <w:color w:val="183850" w:themeColor="text1"/>
          <w:sz w:val="20"/>
          <w:szCs w:val="20"/>
        </w:rPr>
        <w:t>Pensions and Lifetime Savings Association</w:t>
      </w:r>
    </w:p>
    <w:p w:rsidR="00C24328" w:rsidRDefault="005B7E45" w:rsidP="0075190E">
      <w:pPr>
        <w:pStyle w:val="Default"/>
        <w:rPr>
          <w:rFonts w:ascii="Verdana" w:eastAsiaTheme="minorHAnsi" w:hAnsi="Verdana" w:cs="Arial"/>
          <w:b/>
          <w:color w:val="183850" w:themeColor="text1"/>
          <w:sz w:val="20"/>
          <w:szCs w:val="20"/>
        </w:rPr>
      </w:pPr>
    </w:p>
    <w:p w:rsidR="00862613" w:rsidRPr="0075190E" w:rsidRDefault="005B7E45" w:rsidP="0075190E">
      <w:pPr>
        <w:pStyle w:val="Default"/>
        <w:rPr>
          <w:rFonts w:ascii="Verdana" w:hAnsi="Verdana"/>
          <w:sz w:val="20"/>
          <w:szCs w:val="20"/>
        </w:rPr>
      </w:pPr>
      <w:r w:rsidRPr="0075190E">
        <w:rPr>
          <w:rFonts w:ascii="Verdana" w:hAnsi="Verdana" w:cs="Arial"/>
          <w:color w:val="183850" w:themeColor="text1"/>
          <w:sz w:val="20"/>
          <w:szCs w:val="20"/>
        </w:rPr>
        <w:t>LPP I</w:t>
      </w:r>
      <w:r>
        <w:rPr>
          <w:rFonts w:ascii="Verdana" w:hAnsi="Verdana" w:cs="Arial"/>
          <w:color w:val="183850" w:themeColor="text1"/>
          <w:sz w:val="20"/>
          <w:szCs w:val="20"/>
        </w:rPr>
        <w:t xml:space="preserve"> has</w:t>
      </w:r>
      <w:r w:rsidRPr="0075190E">
        <w:rPr>
          <w:rFonts w:ascii="Verdana" w:hAnsi="Verdana" w:cs="Arial"/>
          <w:color w:val="183850" w:themeColor="text1"/>
          <w:sz w:val="20"/>
          <w:szCs w:val="20"/>
        </w:rPr>
        <w:t xml:space="preserve"> produced and submitted a response to the PLSA's Annual Survey of Local Government Pension Schemes 2017 on behalf of LCPF. The </w:t>
      </w:r>
      <w:r w:rsidRPr="0075190E">
        <w:rPr>
          <w:rFonts w:ascii="Verdana" w:hAnsi="Verdana"/>
          <w:sz w:val="20"/>
          <w:szCs w:val="20"/>
        </w:rPr>
        <w:t xml:space="preserve">survey provides PLSA with </w:t>
      </w:r>
      <w:r>
        <w:rPr>
          <w:rFonts w:ascii="Verdana" w:hAnsi="Verdana"/>
          <w:sz w:val="20"/>
          <w:szCs w:val="20"/>
        </w:rPr>
        <w:t xml:space="preserve">up to date </w:t>
      </w:r>
      <w:r w:rsidRPr="0075190E">
        <w:rPr>
          <w:rFonts w:ascii="Verdana" w:hAnsi="Verdana"/>
          <w:sz w:val="20"/>
          <w:szCs w:val="20"/>
        </w:rPr>
        <w:t>information about the pension industry that helps it to campaign effectively with the Government and regulators on behalf of members.</w:t>
      </w:r>
    </w:p>
    <w:p w:rsidR="00580884" w:rsidRDefault="005B7E45" w:rsidP="003B4083">
      <w:pPr>
        <w:autoSpaceDE w:val="0"/>
        <w:autoSpaceDN w:val="0"/>
        <w:adjustRightInd w:val="0"/>
        <w:spacing w:after="0"/>
        <w:rPr>
          <w:rFonts w:ascii="Verdana" w:hAnsi="Verdana" w:cs="Arial"/>
          <w:b/>
          <w:color w:val="183850" w:themeColor="text1"/>
          <w:sz w:val="20"/>
          <w:szCs w:val="20"/>
        </w:rPr>
      </w:pPr>
    </w:p>
    <w:p w:rsidR="00C24328" w:rsidRPr="008103F0" w:rsidRDefault="005B7E45" w:rsidP="003B4083">
      <w:pPr>
        <w:autoSpaceDE w:val="0"/>
        <w:autoSpaceDN w:val="0"/>
        <w:adjustRightInd w:val="0"/>
        <w:spacing w:after="0"/>
        <w:rPr>
          <w:rFonts w:ascii="Verdana" w:hAnsi="Verdana" w:cs="Arial"/>
          <w:b/>
          <w:color w:val="183850" w:themeColor="text1"/>
          <w:sz w:val="20"/>
          <w:szCs w:val="20"/>
        </w:rPr>
      </w:pPr>
      <w:r>
        <w:rPr>
          <w:rFonts w:ascii="Verdana" w:hAnsi="Verdana" w:cs="Arial"/>
          <w:b/>
          <w:color w:val="183850" w:themeColor="text1"/>
          <w:sz w:val="20"/>
          <w:szCs w:val="20"/>
        </w:rPr>
        <w:t>ShareAction Workforce Disclosure Initiative (WDI)</w:t>
      </w:r>
    </w:p>
    <w:p w:rsidR="00C24328" w:rsidRDefault="005B7E45" w:rsidP="003B4083">
      <w:pPr>
        <w:autoSpaceDE w:val="0"/>
        <w:autoSpaceDN w:val="0"/>
        <w:adjustRightInd w:val="0"/>
        <w:spacing w:after="0"/>
        <w:rPr>
          <w:rFonts w:ascii="Verdana" w:hAnsi="Verdana"/>
          <w:sz w:val="20"/>
          <w:szCs w:val="20"/>
        </w:rPr>
      </w:pPr>
    </w:p>
    <w:p w:rsidR="00C24328" w:rsidRDefault="005B7E45" w:rsidP="00B67A56">
      <w:pPr>
        <w:autoSpaceDE w:val="0"/>
        <w:autoSpaceDN w:val="0"/>
        <w:adjustRightInd w:val="0"/>
        <w:spacing w:after="0"/>
        <w:rPr>
          <w:rFonts w:ascii="Verdana" w:hAnsi="Verdana"/>
          <w:color w:val="183850" w:themeColor="text1"/>
          <w:sz w:val="20"/>
          <w:szCs w:val="20"/>
        </w:rPr>
      </w:pPr>
      <w:r w:rsidRPr="00C24328">
        <w:rPr>
          <w:rFonts w:ascii="Verdana" w:hAnsi="Verdana"/>
          <w:sz w:val="20"/>
          <w:szCs w:val="20"/>
        </w:rPr>
        <w:t>LPP has become a named supporter of WDI which</w:t>
      </w:r>
      <w:r w:rsidRPr="00C24328">
        <w:rPr>
          <w:rFonts w:ascii="Verdana" w:hAnsi="Verdana"/>
          <w:color w:val="183850" w:themeColor="text1"/>
          <w:sz w:val="20"/>
          <w:szCs w:val="20"/>
        </w:rPr>
        <w:t xml:space="preserve"> </w:t>
      </w:r>
      <w:r>
        <w:rPr>
          <w:rFonts w:ascii="Verdana" w:hAnsi="Verdana"/>
          <w:color w:val="183850" w:themeColor="text1"/>
          <w:sz w:val="20"/>
          <w:szCs w:val="20"/>
        </w:rPr>
        <w:t>is an initiat</w:t>
      </w:r>
      <w:r>
        <w:rPr>
          <w:rFonts w:ascii="Verdana" w:hAnsi="Verdana"/>
          <w:color w:val="183850" w:themeColor="text1"/>
          <w:sz w:val="20"/>
          <w:szCs w:val="20"/>
        </w:rPr>
        <w:t xml:space="preserve">ive that </w:t>
      </w:r>
      <w:r w:rsidRPr="00C24328">
        <w:rPr>
          <w:rFonts w:ascii="Verdana" w:hAnsi="Verdana"/>
          <w:color w:val="183850" w:themeColor="text1"/>
          <w:sz w:val="20"/>
          <w:szCs w:val="20"/>
        </w:rPr>
        <w:t>aims to "</w:t>
      </w:r>
      <w:r w:rsidRPr="00C24328">
        <w:rPr>
          <w:rFonts w:ascii="Verdana" w:hAnsi="Verdana" w:cs="Arial"/>
          <w:color w:val="183850" w:themeColor="text1"/>
          <w:sz w:val="20"/>
          <w:szCs w:val="20"/>
          <w:lang w:val="en-US"/>
        </w:rPr>
        <w:t>bring together institutional investors behind a call for comparable workforce reporting by publicly listed companies on their global operations and supply chains".</w:t>
      </w:r>
      <w:r w:rsidRPr="00C24328">
        <w:rPr>
          <w:rFonts w:ascii="Verdana" w:hAnsi="Verdana"/>
          <w:color w:val="183850" w:themeColor="text1"/>
          <w:sz w:val="20"/>
          <w:szCs w:val="20"/>
        </w:rPr>
        <w:t xml:space="preserve"> Supporting the initiative offers an opportunity for LPP to demonstrate col</w:t>
      </w:r>
      <w:r w:rsidRPr="00C24328">
        <w:rPr>
          <w:rFonts w:ascii="Verdana" w:hAnsi="Verdana"/>
          <w:color w:val="183850" w:themeColor="text1"/>
          <w:sz w:val="20"/>
          <w:szCs w:val="20"/>
        </w:rPr>
        <w:t xml:space="preserve">laboration in line with the UK Stewardship Code and encouragement for corporate disclosure in line with investor needs. </w:t>
      </w:r>
    </w:p>
    <w:p w:rsidR="00B67A56" w:rsidRDefault="005B7E45" w:rsidP="00B67A56">
      <w:pPr>
        <w:autoSpaceDE w:val="0"/>
        <w:autoSpaceDN w:val="0"/>
        <w:adjustRightInd w:val="0"/>
        <w:spacing w:after="0"/>
        <w:rPr>
          <w:rFonts w:ascii="Verdana" w:hAnsi="Verdana" w:cs="ArialMT"/>
          <w:color w:val="183850" w:themeColor="text1"/>
          <w:sz w:val="20"/>
          <w:szCs w:val="20"/>
        </w:rPr>
      </w:pPr>
    </w:p>
    <w:p w:rsidR="00E50F74" w:rsidRPr="00E50F74" w:rsidRDefault="005B7E45" w:rsidP="00B67A56">
      <w:pPr>
        <w:autoSpaceDE w:val="0"/>
        <w:autoSpaceDN w:val="0"/>
        <w:adjustRightInd w:val="0"/>
        <w:spacing w:after="0"/>
        <w:rPr>
          <w:rFonts w:ascii="Verdana" w:hAnsi="Verdana" w:cs="ArialMT"/>
          <w:color w:val="183850" w:themeColor="text1"/>
          <w:sz w:val="20"/>
          <w:szCs w:val="20"/>
        </w:rPr>
      </w:pPr>
      <w:r w:rsidRPr="00E50F74">
        <w:rPr>
          <w:rFonts w:ascii="Verdana" w:hAnsi="Verdana" w:cs="ArialMT"/>
          <w:color w:val="183850" w:themeColor="text1"/>
          <w:sz w:val="20"/>
          <w:szCs w:val="20"/>
        </w:rPr>
        <w:t xml:space="preserve">WDI is modelled on the Carbon Disclosure Project in being survey based and focussed on collecting data to aid investor analysis. Data </w:t>
      </w:r>
      <w:r w:rsidRPr="00E50F74">
        <w:rPr>
          <w:rFonts w:ascii="Verdana" w:hAnsi="Verdana" w:cs="ArialMT"/>
          <w:color w:val="183850" w:themeColor="text1"/>
          <w:sz w:val="20"/>
          <w:szCs w:val="20"/>
        </w:rPr>
        <w:t>requested from companies will cover employees in companies’ global operations and workers in their supply chains. The data will cover workforce composition, workforce development, and worker engagement.  The first year’s pilot survey will go to the FTSE 50</w:t>
      </w:r>
      <w:r w:rsidRPr="00E50F74">
        <w:rPr>
          <w:rFonts w:ascii="Verdana" w:hAnsi="Verdana" w:cs="ArialMT"/>
          <w:color w:val="183850" w:themeColor="text1"/>
          <w:sz w:val="20"/>
          <w:szCs w:val="20"/>
        </w:rPr>
        <w:t xml:space="preserve"> and an additional 25 mega-cap firms on other global exchanges.</w:t>
      </w:r>
    </w:p>
    <w:p w:rsidR="00B67A56" w:rsidRDefault="005B7E45" w:rsidP="00B67A56">
      <w:pPr>
        <w:autoSpaceDE w:val="0"/>
        <w:autoSpaceDN w:val="0"/>
        <w:adjustRightInd w:val="0"/>
        <w:spacing w:after="0"/>
        <w:rPr>
          <w:rFonts w:ascii="Verdana" w:hAnsi="Verdana" w:cs="ArialMT"/>
          <w:color w:val="183850" w:themeColor="text1"/>
          <w:sz w:val="20"/>
          <w:szCs w:val="20"/>
        </w:rPr>
      </w:pPr>
    </w:p>
    <w:p w:rsidR="00C24328" w:rsidRPr="00E50F74" w:rsidRDefault="005B7E45" w:rsidP="00B67A56">
      <w:pPr>
        <w:autoSpaceDE w:val="0"/>
        <w:autoSpaceDN w:val="0"/>
        <w:adjustRightInd w:val="0"/>
        <w:spacing w:after="0"/>
        <w:rPr>
          <w:rFonts w:ascii="Verdana" w:hAnsi="Verdana" w:cs="ArialMT"/>
          <w:color w:val="183850" w:themeColor="text1"/>
          <w:sz w:val="20"/>
          <w:szCs w:val="20"/>
        </w:rPr>
      </w:pPr>
      <w:r w:rsidRPr="00E50F74">
        <w:rPr>
          <w:rFonts w:ascii="Verdana" w:hAnsi="Verdana" w:cs="ArialMT"/>
          <w:color w:val="183850" w:themeColor="text1"/>
          <w:sz w:val="20"/>
          <w:szCs w:val="20"/>
        </w:rPr>
        <w:t>ShareAction is being funded by the UK’s Department for International Development (DFID) to pilot two rounds of a survey of companies, prepare analysis for investors based on the resulting dat</w:t>
      </w:r>
      <w:r w:rsidRPr="00E50F74">
        <w:rPr>
          <w:rFonts w:ascii="Verdana" w:hAnsi="Verdana" w:cs="ArialMT"/>
          <w:color w:val="183850" w:themeColor="text1"/>
          <w:sz w:val="20"/>
          <w:szCs w:val="20"/>
        </w:rPr>
        <w:t>a, and support collaborative engagements with surveyed companies.</w:t>
      </w:r>
    </w:p>
    <w:p w:rsidR="00C24328" w:rsidRPr="008103F0" w:rsidRDefault="005B7E45" w:rsidP="003B4083">
      <w:pPr>
        <w:autoSpaceDE w:val="0"/>
        <w:autoSpaceDN w:val="0"/>
        <w:adjustRightInd w:val="0"/>
        <w:spacing w:after="0"/>
        <w:rPr>
          <w:rFonts w:ascii="Verdana" w:hAnsi="Verdana"/>
          <w:sz w:val="20"/>
          <w:szCs w:val="20"/>
        </w:rPr>
      </w:pPr>
    </w:p>
    <w:p w:rsidR="00197BA3" w:rsidRPr="008103F0" w:rsidRDefault="005B7E45"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9F2C10" w:rsidRPr="008103F0" w:rsidRDefault="005B7E45" w:rsidP="003B4083">
      <w:pPr>
        <w:autoSpaceDE w:val="0"/>
        <w:autoSpaceDN w:val="0"/>
        <w:adjustRightInd w:val="0"/>
        <w:spacing w:after="0"/>
        <w:rPr>
          <w:rFonts w:ascii="Verdana" w:hAnsi="Verdana" w:cs="Arial"/>
          <w:color w:val="183850" w:themeColor="text1"/>
          <w:sz w:val="20"/>
          <w:szCs w:val="20"/>
        </w:rPr>
      </w:pPr>
    </w:p>
    <w:p w:rsidR="00601570" w:rsidRPr="008103F0" w:rsidRDefault="005B7E45" w:rsidP="003B4083">
      <w:pPr>
        <w:autoSpaceDE w:val="0"/>
        <w:autoSpaceDN w:val="0"/>
        <w:adjustRightInd w:val="0"/>
        <w:spacing w:after="0"/>
        <w:rPr>
          <w:rFonts w:ascii="Verdana" w:hAnsi="Verdana" w:cs="Arial"/>
          <w:color w:val="183850" w:themeColor="text1"/>
          <w:sz w:val="20"/>
          <w:szCs w:val="20"/>
        </w:rPr>
      </w:pPr>
      <w:r w:rsidRPr="008103F0">
        <w:rPr>
          <w:rFonts w:ascii="Verdana" w:hAnsi="Verdana" w:cs="Arial"/>
          <w:color w:val="183850" w:themeColor="text1"/>
          <w:sz w:val="20"/>
          <w:szCs w:val="20"/>
        </w:rPr>
        <w:t xml:space="preserve">LPP I </w:t>
      </w:r>
      <w:r w:rsidRPr="008103F0">
        <w:rPr>
          <w:rFonts w:ascii="Verdana" w:hAnsi="Verdana" w:cs="Arial"/>
          <w:color w:val="183850" w:themeColor="text1"/>
          <w:sz w:val="20"/>
          <w:szCs w:val="20"/>
        </w:rPr>
        <w:t>employ</w:t>
      </w:r>
      <w:r>
        <w:rPr>
          <w:rFonts w:ascii="Verdana" w:hAnsi="Verdana" w:cs="Arial"/>
          <w:color w:val="183850" w:themeColor="text1"/>
          <w:sz w:val="20"/>
          <w:szCs w:val="20"/>
        </w:rPr>
        <w:t>s</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Institutional Protection Services (IPS) as </w:t>
      </w:r>
      <w:r w:rsidRPr="008103F0">
        <w:rPr>
          <w:rFonts w:ascii="Verdana" w:hAnsi="Verdana" w:cs="Arial"/>
          <w:color w:val="183850" w:themeColor="text1"/>
          <w:sz w:val="20"/>
          <w:szCs w:val="20"/>
        </w:rPr>
        <w:t xml:space="preserve">an </w:t>
      </w:r>
      <w:r w:rsidRPr="008103F0">
        <w:rPr>
          <w:rFonts w:ascii="Verdana" w:hAnsi="Verdana"/>
          <w:bCs/>
          <w:color w:val="183850" w:themeColor="text1"/>
          <w:sz w:val="20"/>
          <w:szCs w:val="20"/>
        </w:rPr>
        <w:t>external provider</w:t>
      </w:r>
      <w:r w:rsidRPr="008103F0">
        <w:rPr>
          <w:rFonts w:ascii="Verdana" w:hAnsi="Verdana" w:cs="Arial"/>
          <w:color w:val="183850" w:themeColor="text1"/>
          <w:sz w:val="20"/>
          <w:szCs w:val="20"/>
        </w:rPr>
        <w:t xml:space="preserve"> of litigation m</w:t>
      </w:r>
      <w:r w:rsidRPr="008103F0">
        <w:rPr>
          <w:rFonts w:ascii="Verdana" w:hAnsi="Verdana"/>
          <w:bCs/>
          <w:color w:val="183850" w:themeColor="text1"/>
          <w:sz w:val="20"/>
          <w:szCs w:val="20"/>
        </w:rPr>
        <w:t xml:space="preserve">onitoring services to ensure </w:t>
      </w:r>
      <w:r w:rsidRPr="008103F0">
        <w:rPr>
          <w:rFonts w:ascii="Verdana" w:hAnsi="Verdana" w:cs="Arial"/>
          <w:color w:val="183850" w:themeColor="text1"/>
          <w:sz w:val="20"/>
          <w:szCs w:val="20"/>
        </w:rPr>
        <w:t>shareholder litigation</w:t>
      </w:r>
      <w:r w:rsidRPr="008103F0">
        <w:rPr>
          <w:rFonts w:ascii="Verdana" w:hAnsi="Verdana" w:cs="Arial"/>
          <w:color w:val="183850" w:themeColor="text1"/>
          <w:sz w:val="20"/>
          <w:szCs w:val="20"/>
        </w:rPr>
        <w:t xml:space="preserve"> case</w:t>
      </w:r>
      <w:r w:rsidRPr="008103F0">
        <w:rPr>
          <w:rFonts w:ascii="Verdana" w:hAnsi="Verdana" w:cs="Arial"/>
          <w:color w:val="183850" w:themeColor="text1"/>
          <w:sz w:val="20"/>
          <w:szCs w:val="20"/>
        </w:rPr>
        <w:t>s</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affecting securities </w:t>
      </w:r>
      <w:r w:rsidRPr="008103F0">
        <w:rPr>
          <w:rFonts w:ascii="Verdana" w:hAnsi="Verdana" w:cs="Arial"/>
          <w:color w:val="183850" w:themeColor="text1"/>
          <w:sz w:val="20"/>
          <w:szCs w:val="20"/>
        </w:rPr>
        <w:t>owned by</w:t>
      </w:r>
      <w:r w:rsidRPr="008103F0">
        <w:rPr>
          <w:rFonts w:ascii="Verdana" w:hAnsi="Verdana" w:cs="Arial"/>
          <w:color w:val="183850" w:themeColor="text1"/>
          <w:sz w:val="20"/>
          <w:szCs w:val="20"/>
        </w:rPr>
        <w:t xml:space="preserve"> the GEF </w:t>
      </w:r>
      <w:r w:rsidRPr="008103F0">
        <w:rPr>
          <w:rFonts w:ascii="Verdana" w:hAnsi="Verdana" w:cs="Arial"/>
          <w:color w:val="183850" w:themeColor="text1"/>
          <w:sz w:val="20"/>
          <w:szCs w:val="20"/>
        </w:rPr>
        <w:t>are known about,</w:t>
      </w:r>
      <w:r w:rsidRPr="008103F0">
        <w:rPr>
          <w:rFonts w:ascii="Verdana" w:hAnsi="Verdana" w:cs="Arial"/>
          <w:color w:val="183850" w:themeColor="text1"/>
          <w:sz w:val="20"/>
          <w:szCs w:val="20"/>
        </w:rPr>
        <w:t xml:space="preserve"> claims are filed in a timely way </w:t>
      </w:r>
      <w:r w:rsidRPr="008103F0">
        <w:rPr>
          <w:rFonts w:ascii="Verdana" w:hAnsi="Verdana" w:cs="Arial"/>
          <w:color w:val="183850" w:themeColor="text1"/>
          <w:sz w:val="20"/>
          <w:szCs w:val="20"/>
        </w:rPr>
        <w:t>and progress is monitored and follo</w:t>
      </w:r>
      <w:r w:rsidRPr="008103F0">
        <w:rPr>
          <w:rFonts w:ascii="Verdana" w:hAnsi="Verdana" w:cs="Arial"/>
          <w:color w:val="183850" w:themeColor="text1"/>
          <w:sz w:val="20"/>
          <w:szCs w:val="20"/>
        </w:rPr>
        <w:t>wed up</w:t>
      </w:r>
      <w:r w:rsidRPr="008103F0">
        <w:rPr>
          <w:rFonts w:ascii="Verdana" w:hAnsi="Verdana" w:cs="Arial"/>
          <w:color w:val="183850" w:themeColor="text1"/>
          <w:sz w:val="20"/>
          <w:szCs w:val="20"/>
        </w:rPr>
        <w:t xml:space="preserve"> with Claims A</w:t>
      </w:r>
      <w:r w:rsidRPr="008103F0">
        <w:rPr>
          <w:rFonts w:ascii="Verdana" w:hAnsi="Verdana" w:cs="Arial"/>
          <w:color w:val="183850" w:themeColor="text1"/>
          <w:sz w:val="20"/>
          <w:szCs w:val="20"/>
        </w:rPr>
        <w:t>dministrators</w:t>
      </w:r>
      <w:r w:rsidRPr="008103F0">
        <w:rPr>
          <w:rFonts w:ascii="Verdana" w:hAnsi="Verdana" w:cs="Arial"/>
          <w:color w:val="183850" w:themeColor="text1"/>
          <w:sz w:val="20"/>
          <w:szCs w:val="20"/>
        </w:rPr>
        <w:t>.</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In addition, IPS </w:t>
      </w:r>
      <w:r w:rsidRPr="008103F0">
        <w:rPr>
          <w:rFonts w:ascii="Verdana" w:hAnsi="Verdana" w:cs="Arial"/>
          <w:color w:val="183850" w:themeColor="text1"/>
          <w:sz w:val="20"/>
          <w:szCs w:val="20"/>
        </w:rPr>
        <w:t>will</w:t>
      </w:r>
      <w:r w:rsidRPr="008103F0">
        <w:rPr>
          <w:rFonts w:ascii="Verdana" w:hAnsi="Verdana" w:cs="Arial"/>
          <w:color w:val="183850" w:themeColor="text1"/>
          <w:sz w:val="20"/>
          <w:szCs w:val="20"/>
        </w:rPr>
        <w:t xml:space="preserve"> monito</w:t>
      </w:r>
      <w:r w:rsidRPr="008103F0">
        <w:rPr>
          <w:rFonts w:ascii="Verdana" w:hAnsi="Verdana" w:cs="Arial"/>
          <w:color w:val="183850" w:themeColor="text1"/>
          <w:sz w:val="20"/>
          <w:szCs w:val="20"/>
        </w:rPr>
        <w:t xml:space="preserve">r </w:t>
      </w:r>
      <w:r w:rsidRPr="008103F0">
        <w:rPr>
          <w:rFonts w:ascii="Verdana" w:hAnsi="Verdana" w:cs="Arial"/>
          <w:color w:val="183850" w:themeColor="text1"/>
          <w:sz w:val="20"/>
          <w:szCs w:val="20"/>
        </w:rPr>
        <w:t xml:space="preserve">cases </w:t>
      </w:r>
      <w:r w:rsidRPr="008103F0">
        <w:rPr>
          <w:rFonts w:ascii="Verdana" w:hAnsi="Verdana" w:cs="Arial"/>
          <w:color w:val="183850" w:themeColor="text1"/>
          <w:sz w:val="20"/>
          <w:szCs w:val="20"/>
        </w:rPr>
        <w:t>relating</w:t>
      </w:r>
      <w:r w:rsidRPr="008103F0">
        <w:rPr>
          <w:rFonts w:ascii="Verdana" w:hAnsi="Verdana" w:cs="Arial"/>
          <w:color w:val="183850" w:themeColor="text1"/>
          <w:sz w:val="20"/>
          <w:szCs w:val="20"/>
        </w:rPr>
        <w:t xml:space="preserve"> to </w:t>
      </w:r>
      <w:r w:rsidRPr="008103F0">
        <w:rPr>
          <w:rFonts w:ascii="Verdana" w:hAnsi="Verdana" w:cs="Arial"/>
          <w:color w:val="183850" w:themeColor="text1"/>
          <w:sz w:val="20"/>
          <w:szCs w:val="20"/>
        </w:rPr>
        <w:t>shares</w:t>
      </w:r>
      <w:r w:rsidRPr="008103F0">
        <w:rPr>
          <w:rFonts w:ascii="Verdana" w:hAnsi="Verdana" w:cs="Arial"/>
          <w:color w:val="183850" w:themeColor="text1"/>
          <w:sz w:val="20"/>
          <w:szCs w:val="20"/>
        </w:rPr>
        <w:t xml:space="preserve"> held by LCPF </w:t>
      </w:r>
      <w:r w:rsidRPr="008103F0">
        <w:rPr>
          <w:rFonts w:ascii="Verdana" w:hAnsi="Verdana" w:cs="Arial"/>
          <w:color w:val="183850" w:themeColor="text1"/>
          <w:sz w:val="20"/>
          <w:szCs w:val="20"/>
        </w:rPr>
        <w:t xml:space="preserve">in the period </w:t>
      </w:r>
      <w:r w:rsidRPr="008103F0">
        <w:rPr>
          <w:rFonts w:ascii="Verdana" w:hAnsi="Verdana" w:cs="Arial"/>
          <w:color w:val="183850" w:themeColor="text1"/>
          <w:sz w:val="20"/>
          <w:szCs w:val="20"/>
        </w:rPr>
        <w:t xml:space="preserve">before the Fund pooled its listed equity investments from November 2016.  </w:t>
      </w:r>
      <w:r w:rsidRPr="008103F0">
        <w:rPr>
          <w:rFonts w:ascii="Verdana" w:hAnsi="Verdana" w:cs="Arial"/>
          <w:color w:val="183850" w:themeColor="text1"/>
          <w:sz w:val="20"/>
          <w:szCs w:val="20"/>
        </w:rPr>
        <w:t xml:space="preserve">Litigation </w:t>
      </w:r>
      <w:r w:rsidRPr="008103F0">
        <w:rPr>
          <w:rFonts w:ascii="Verdana" w:hAnsi="Verdana" w:cs="Arial"/>
          <w:color w:val="183850" w:themeColor="text1"/>
          <w:sz w:val="20"/>
          <w:szCs w:val="20"/>
        </w:rPr>
        <w:t>can</w:t>
      </w:r>
      <w:r w:rsidRPr="008103F0">
        <w:rPr>
          <w:rFonts w:ascii="Verdana" w:hAnsi="Verdana" w:cs="Arial"/>
          <w:color w:val="183850" w:themeColor="text1"/>
          <w:sz w:val="20"/>
          <w:szCs w:val="20"/>
        </w:rPr>
        <w:t xml:space="preserve"> arise </w:t>
      </w:r>
      <w:r w:rsidRPr="008103F0">
        <w:rPr>
          <w:rFonts w:ascii="Verdana" w:hAnsi="Verdana" w:cs="Arial"/>
          <w:color w:val="183850" w:themeColor="text1"/>
          <w:sz w:val="20"/>
          <w:szCs w:val="20"/>
        </w:rPr>
        <w:t xml:space="preserve">quite </w:t>
      </w:r>
      <w:r w:rsidRPr="008103F0">
        <w:rPr>
          <w:rFonts w:ascii="Verdana" w:hAnsi="Verdana" w:cs="Arial"/>
          <w:color w:val="183850" w:themeColor="text1"/>
          <w:sz w:val="20"/>
          <w:szCs w:val="20"/>
        </w:rPr>
        <w:t>some</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time after </w:t>
      </w:r>
      <w:r w:rsidRPr="008103F0">
        <w:rPr>
          <w:rFonts w:ascii="Verdana" w:hAnsi="Verdana" w:cs="Arial"/>
          <w:color w:val="183850" w:themeColor="text1"/>
          <w:sz w:val="20"/>
          <w:szCs w:val="20"/>
        </w:rPr>
        <w:t xml:space="preserve">shareholdings have been sold and </w:t>
      </w:r>
      <w:r w:rsidRPr="008103F0">
        <w:rPr>
          <w:rFonts w:ascii="Verdana" w:hAnsi="Verdana" w:cs="Arial"/>
          <w:color w:val="183850" w:themeColor="text1"/>
          <w:sz w:val="20"/>
          <w:szCs w:val="20"/>
        </w:rPr>
        <w:t xml:space="preserve">monitoring </w:t>
      </w:r>
      <w:r w:rsidRPr="008103F0">
        <w:rPr>
          <w:rFonts w:ascii="Verdana" w:hAnsi="Verdana" w:cs="Arial"/>
          <w:color w:val="183850" w:themeColor="text1"/>
          <w:sz w:val="20"/>
          <w:szCs w:val="20"/>
        </w:rPr>
        <w:t xml:space="preserve">new cases and referring back to historic holdings </w:t>
      </w:r>
      <w:r w:rsidRPr="008103F0">
        <w:rPr>
          <w:rFonts w:ascii="Verdana" w:hAnsi="Verdana" w:cs="Arial"/>
          <w:color w:val="183850" w:themeColor="text1"/>
          <w:sz w:val="20"/>
          <w:szCs w:val="20"/>
        </w:rPr>
        <w:t xml:space="preserve">records </w:t>
      </w:r>
      <w:r w:rsidRPr="008103F0">
        <w:rPr>
          <w:rFonts w:ascii="Verdana" w:hAnsi="Verdana" w:cs="Arial"/>
          <w:color w:val="183850" w:themeColor="text1"/>
          <w:sz w:val="20"/>
          <w:szCs w:val="20"/>
        </w:rPr>
        <w:t>to establish rights of ownership is a</w:t>
      </w:r>
      <w:r w:rsidRPr="008103F0">
        <w:rPr>
          <w:rFonts w:ascii="Verdana" w:hAnsi="Verdana" w:cs="Arial"/>
          <w:color w:val="183850" w:themeColor="text1"/>
          <w:sz w:val="20"/>
          <w:szCs w:val="20"/>
        </w:rPr>
        <w:t>n ongoing task.</w:t>
      </w:r>
    </w:p>
    <w:p w:rsidR="00601570" w:rsidRPr="008103F0" w:rsidRDefault="005B7E45" w:rsidP="003B4083">
      <w:pPr>
        <w:autoSpaceDE w:val="0"/>
        <w:autoSpaceDN w:val="0"/>
        <w:adjustRightInd w:val="0"/>
        <w:spacing w:after="0"/>
        <w:rPr>
          <w:rFonts w:ascii="Verdana" w:hAnsi="Verdana" w:cs="Arial"/>
          <w:color w:val="183850" w:themeColor="text1"/>
          <w:sz w:val="20"/>
          <w:szCs w:val="20"/>
        </w:rPr>
      </w:pPr>
    </w:p>
    <w:p w:rsidR="00EC3178" w:rsidRPr="00D4595F" w:rsidRDefault="005B7E45" w:rsidP="003B4083">
      <w:pPr>
        <w:autoSpaceDE w:val="0"/>
        <w:autoSpaceDN w:val="0"/>
        <w:adjustRightInd w:val="0"/>
        <w:spacing w:after="0"/>
        <w:rPr>
          <w:rFonts w:ascii="Verdana" w:hAnsi="Verdana" w:cs="Arial"/>
          <w:color w:val="183850" w:themeColor="text1"/>
          <w:sz w:val="20"/>
          <w:szCs w:val="20"/>
        </w:rPr>
      </w:pPr>
      <w:r w:rsidRPr="008103F0">
        <w:rPr>
          <w:rFonts w:ascii="Verdana" w:hAnsi="Verdana" w:cs="Arial"/>
          <w:color w:val="183850" w:themeColor="text1"/>
          <w:sz w:val="20"/>
          <w:szCs w:val="20"/>
        </w:rPr>
        <w:t xml:space="preserve">IPS provide LPP </w:t>
      </w:r>
      <w:r w:rsidRPr="008103F0">
        <w:rPr>
          <w:rFonts w:ascii="Verdana" w:hAnsi="Verdana" w:cs="Arial"/>
          <w:color w:val="183850" w:themeColor="text1"/>
          <w:sz w:val="20"/>
          <w:szCs w:val="20"/>
        </w:rPr>
        <w:t xml:space="preserve">I </w:t>
      </w:r>
      <w:r w:rsidRPr="008103F0">
        <w:rPr>
          <w:rFonts w:ascii="Verdana" w:hAnsi="Verdana" w:cs="Arial"/>
          <w:color w:val="183850" w:themeColor="text1"/>
          <w:sz w:val="20"/>
          <w:szCs w:val="20"/>
        </w:rPr>
        <w:t>with</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m</w:t>
      </w:r>
      <w:r w:rsidRPr="008103F0">
        <w:rPr>
          <w:rFonts w:ascii="Verdana" w:hAnsi="Verdana" w:cs="Arial"/>
          <w:color w:val="183850" w:themeColor="text1"/>
          <w:sz w:val="20"/>
          <w:szCs w:val="20"/>
        </w:rPr>
        <w:t xml:space="preserve">onitoring </w:t>
      </w:r>
      <w:r w:rsidRPr="008103F0">
        <w:rPr>
          <w:rFonts w:ascii="Verdana" w:hAnsi="Verdana" w:cs="Arial"/>
          <w:color w:val="183850" w:themeColor="text1"/>
          <w:sz w:val="20"/>
          <w:szCs w:val="20"/>
        </w:rPr>
        <w:t>information</w:t>
      </w:r>
      <w:r w:rsidRPr="008103F0">
        <w:rPr>
          <w:rFonts w:ascii="Verdana" w:hAnsi="Verdana" w:cs="Arial"/>
          <w:color w:val="183850" w:themeColor="text1"/>
          <w:sz w:val="20"/>
          <w:szCs w:val="20"/>
        </w:rPr>
        <w:t xml:space="preserve"> on a quarterly basis </w:t>
      </w:r>
      <w:r w:rsidRPr="008103F0">
        <w:rPr>
          <w:rFonts w:ascii="Verdana" w:hAnsi="Verdana" w:cs="Arial"/>
          <w:color w:val="183850" w:themeColor="text1"/>
          <w:sz w:val="20"/>
          <w:szCs w:val="20"/>
        </w:rPr>
        <w:t>detailing</w:t>
      </w:r>
      <w:r w:rsidRPr="008103F0">
        <w:rPr>
          <w:rFonts w:ascii="Verdana" w:hAnsi="Verdana" w:cs="Arial"/>
          <w:color w:val="183850" w:themeColor="text1"/>
          <w:sz w:val="20"/>
          <w:szCs w:val="20"/>
        </w:rPr>
        <w:t xml:space="preserve"> the number of cases investiga</w:t>
      </w:r>
      <w:r w:rsidRPr="008103F0">
        <w:rPr>
          <w:rFonts w:ascii="Verdana" w:hAnsi="Verdana" w:cs="Arial"/>
          <w:color w:val="183850" w:themeColor="text1"/>
          <w:sz w:val="20"/>
          <w:szCs w:val="20"/>
        </w:rPr>
        <w:t>ted</w:t>
      </w:r>
      <w:r w:rsidRPr="008103F0">
        <w:rPr>
          <w:rFonts w:ascii="Verdana" w:hAnsi="Verdana" w:cs="Arial"/>
          <w:color w:val="183850" w:themeColor="text1"/>
          <w:sz w:val="20"/>
          <w:szCs w:val="20"/>
        </w:rPr>
        <w:t>.</w:t>
      </w:r>
      <w:r w:rsidRPr="008103F0">
        <w:rPr>
          <w:rFonts w:ascii="Verdana" w:hAnsi="Verdana" w:cs="Arial"/>
          <w:color w:val="183850" w:themeColor="text1"/>
          <w:sz w:val="20"/>
          <w:szCs w:val="20"/>
        </w:rPr>
        <w:t xml:space="preserve">  </w:t>
      </w:r>
      <w:r w:rsidRPr="008103F0">
        <w:rPr>
          <w:rFonts w:ascii="Verdana" w:hAnsi="Verdana" w:cs="Arial"/>
          <w:color w:val="183850" w:themeColor="text1"/>
          <w:sz w:val="20"/>
          <w:szCs w:val="20"/>
        </w:rPr>
        <w:t xml:space="preserve">The </w:t>
      </w:r>
      <w:r w:rsidRPr="008103F0">
        <w:rPr>
          <w:rFonts w:ascii="Verdana" w:hAnsi="Verdana" w:cs="Arial"/>
          <w:color w:val="183850" w:themeColor="text1"/>
          <w:sz w:val="20"/>
          <w:szCs w:val="20"/>
        </w:rPr>
        <w:t xml:space="preserve">monitoring </w:t>
      </w:r>
      <w:r w:rsidRPr="008103F0">
        <w:rPr>
          <w:rFonts w:ascii="Verdana" w:hAnsi="Verdana" w:cs="Arial"/>
          <w:color w:val="183850" w:themeColor="text1"/>
          <w:sz w:val="20"/>
          <w:szCs w:val="20"/>
        </w:rPr>
        <w:t xml:space="preserve">report </w:t>
      </w:r>
      <w:r>
        <w:rPr>
          <w:rFonts w:ascii="Verdana" w:hAnsi="Verdana" w:cs="Arial"/>
          <w:color w:val="183850" w:themeColor="text1"/>
          <w:sz w:val="20"/>
          <w:szCs w:val="20"/>
        </w:rPr>
        <w:t xml:space="preserve">provided </w:t>
      </w:r>
      <w:r w:rsidRPr="008103F0">
        <w:rPr>
          <w:rFonts w:ascii="Verdana" w:hAnsi="Verdana" w:cs="Arial"/>
          <w:color w:val="183850" w:themeColor="text1"/>
          <w:sz w:val="20"/>
          <w:szCs w:val="20"/>
        </w:rPr>
        <w:t>for Q</w:t>
      </w:r>
      <w:r>
        <w:rPr>
          <w:rFonts w:ascii="Verdana" w:hAnsi="Verdana" w:cs="Arial"/>
          <w:color w:val="183850" w:themeColor="text1"/>
          <w:sz w:val="20"/>
          <w:szCs w:val="20"/>
        </w:rPr>
        <w:t>2</w:t>
      </w:r>
      <w:r w:rsidRPr="008103F0">
        <w:rPr>
          <w:rFonts w:ascii="Verdana" w:hAnsi="Verdana" w:cs="Arial"/>
          <w:color w:val="183850" w:themeColor="text1"/>
          <w:sz w:val="20"/>
          <w:szCs w:val="20"/>
        </w:rPr>
        <w:t xml:space="preserve"> 2017</w:t>
      </w:r>
      <w:r>
        <w:rPr>
          <w:rFonts w:ascii="Verdana" w:hAnsi="Verdana" w:cs="Arial"/>
          <w:color w:val="183850" w:themeColor="text1"/>
          <w:sz w:val="20"/>
          <w:szCs w:val="20"/>
        </w:rPr>
        <w:t xml:space="preserve"> confirmed that no new cases have been detected in the period April to June 2017 where the Fund has an entitlement to join an action.</w:t>
      </w:r>
    </w:p>
    <w:p w:rsidR="00E50F74" w:rsidRPr="008103F0" w:rsidRDefault="005B7E45" w:rsidP="003B4083">
      <w:pPr>
        <w:pStyle w:val="Default"/>
        <w:rPr>
          <w:rFonts w:ascii="Verdana" w:hAnsi="Verdana" w:cs="Arial"/>
          <w:b/>
          <w:bCs/>
          <w:color w:val="54BBAB" w:themeColor="text2"/>
          <w:sz w:val="20"/>
          <w:szCs w:val="20"/>
        </w:rPr>
      </w:pPr>
    </w:p>
    <w:p w:rsidR="00197BA3" w:rsidRDefault="005B7E45"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lastRenderedPageBreak/>
        <w:t>Active Investing</w:t>
      </w:r>
    </w:p>
    <w:p w:rsidR="00B67A56" w:rsidRDefault="005B7E45" w:rsidP="003B4083">
      <w:pPr>
        <w:pStyle w:val="Default"/>
        <w:rPr>
          <w:rFonts w:ascii="Verdana" w:eastAsiaTheme="minorHAnsi" w:hAnsi="Verdana" w:cs="Arial"/>
          <w:b/>
          <w:bCs/>
          <w:color w:val="54BBAB" w:themeColor="text2"/>
          <w:sz w:val="20"/>
          <w:szCs w:val="20"/>
        </w:rPr>
      </w:pPr>
    </w:p>
    <w:p w:rsidR="001B6BBC" w:rsidRPr="008103F0" w:rsidRDefault="005B7E45" w:rsidP="003B4083">
      <w:pPr>
        <w:pStyle w:val="Default"/>
        <w:rPr>
          <w:rFonts w:ascii="Verdana" w:hAnsi="Verdana"/>
          <w:iCs/>
          <w:color w:val="183850" w:themeColor="text1"/>
          <w:sz w:val="20"/>
          <w:szCs w:val="20"/>
        </w:rPr>
      </w:pPr>
      <w:r w:rsidRPr="008103F0">
        <w:rPr>
          <w:rFonts w:ascii="Verdana" w:hAnsi="Verdana"/>
          <w:iCs/>
          <w:color w:val="183850" w:themeColor="text1"/>
          <w:sz w:val="20"/>
          <w:szCs w:val="20"/>
        </w:rPr>
        <w:t xml:space="preserve">This section of the RI report is dedicated to updating the Committee on </w:t>
      </w:r>
      <w:r w:rsidRPr="008103F0">
        <w:rPr>
          <w:rFonts w:ascii="Verdana" w:hAnsi="Verdana"/>
          <w:iCs/>
          <w:color w:val="183850" w:themeColor="text1"/>
          <w:sz w:val="20"/>
          <w:szCs w:val="20"/>
        </w:rPr>
        <w:t>new</w:t>
      </w:r>
      <w:r w:rsidRPr="008103F0">
        <w:rPr>
          <w:rFonts w:ascii="Verdana" w:hAnsi="Verdana"/>
          <w:iCs/>
          <w:color w:val="183850" w:themeColor="text1"/>
          <w:sz w:val="20"/>
          <w:szCs w:val="20"/>
        </w:rPr>
        <w:t xml:space="preserve"> </w:t>
      </w:r>
      <w:r w:rsidRPr="008103F0">
        <w:rPr>
          <w:rFonts w:ascii="Verdana" w:hAnsi="Verdana"/>
          <w:iCs/>
          <w:color w:val="183850" w:themeColor="text1"/>
          <w:sz w:val="20"/>
          <w:szCs w:val="20"/>
        </w:rPr>
        <w:t xml:space="preserve">developments within </w:t>
      </w:r>
      <w:r w:rsidRPr="008103F0">
        <w:rPr>
          <w:rFonts w:ascii="Verdana" w:hAnsi="Verdana"/>
          <w:iCs/>
          <w:color w:val="183850" w:themeColor="text1"/>
          <w:sz w:val="20"/>
          <w:szCs w:val="20"/>
        </w:rPr>
        <w:t>stewardship and RI and interpreting these within the context of the Fund's responsibilities and interests.</w:t>
      </w:r>
    </w:p>
    <w:p w:rsidR="001B6BBC" w:rsidRPr="008103F0" w:rsidRDefault="005B7E45" w:rsidP="003B4083">
      <w:pPr>
        <w:autoSpaceDE w:val="0"/>
        <w:autoSpaceDN w:val="0"/>
        <w:adjustRightInd w:val="0"/>
        <w:spacing w:after="0" w:line="240" w:lineRule="auto"/>
        <w:rPr>
          <w:rFonts w:ascii="Verdana" w:hAnsi="Verdana" w:cs="Verdana"/>
          <w:color w:val="183850" w:themeColor="text1"/>
          <w:sz w:val="20"/>
          <w:szCs w:val="20"/>
        </w:rPr>
      </w:pPr>
    </w:p>
    <w:p w:rsidR="002C7390" w:rsidRPr="002C7390" w:rsidRDefault="005B7E45" w:rsidP="002C7390">
      <w:pPr>
        <w:spacing w:after="0"/>
        <w:rPr>
          <w:rFonts w:ascii="Verdana" w:hAnsi="Verdana"/>
          <w:b/>
          <w:bCs/>
          <w:sz w:val="20"/>
          <w:szCs w:val="20"/>
        </w:rPr>
      </w:pPr>
      <w:r w:rsidRPr="002C7390">
        <w:rPr>
          <w:rFonts w:ascii="Verdana" w:hAnsi="Verdana" w:cs="Arial"/>
          <w:b/>
          <w:color w:val="333333"/>
          <w:sz w:val="20"/>
          <w:szCs w:val="20"/>
          <w:lang w:val="en-US"/>
        </w:rPr>
        <w:t>Pension Funds and Social Investment</w:t>
      </w:r>
    </w:p>
    <w:p w:rsidR="002C7390" w:rsidRDefault="005B7E45" w:rsidP="002C7390">
      <w:pPr>
        <w:spacing w:after="0"/>
        <w:rPr>
          <w:rFonts w:ascii="Verdana" w:hAnsi="Verdana"/>
          <w:bCs/>
          <w:sz w:val="20"/>
          <w:szCs w:val="20"/>
        </w:rPr>
      </w:pPr>
    </w:p>
    <w:p w:rsidR="002C7390" w:rsidRPr="002C7390" w:rsidRDefault="005B7E45" w:rsidP="002C7390">
      <w:pPr>
        <w:spacing w:after="0"/>
        <w:rPr>
          <w:rFonts w:ascii="Verdana" w:hAnsi="Verdana"/>
          <w:bCs/>
          <w:color w:val="183850" w:themeColor="text1"/>
          <w:sz w:val="20"/>
          <w:szCs w:val="20"/>
        </w:rPr>
      </w:pPr>
      <w:r w:rsidRPr="002C7390">
        <w:rPr>
          <w:rFonts w:ascii="Verdana" w:hAnsi="Verdana"/>
          <w:bCs/>
          <w:sz w:val="20"/>
          <w:szCs w:val="20"/>
        </w:rPr>
        <w:t xml:space="preserve">The Law Commission has published the outcome of its review of the law governing how far pension funds may or should consider issues of social impact when making investment decisions. The Commission was asked to consider whether there are legal or </w:t>
      </w:r>
      <w:r w:rsidRPr="002C7390">
        <w:rPr>
          <w:rFonts w:ascii="Verdana" w:hAnsi="Verdana"/>
          <w:bCs/>
          <w:color w:val="183850" w:themeColor="text1"/>
          <w:sz w:val="20"/>
          <w:szCs w:val="20"/>
        </w:rPr>
        <w:t>regulatory barriers to using pension funds for social impact (including investment in social enterprises) and to set out options for reform if appropriate.</w:t>
      </w:r>
    </w:p>
    <w:p w:rsidR="002C7390" w:rsidRPr="002C7390" w:rsidRDefault="005B7E45" w:rsidP="002C7390">
      <w:pPr>
        <w:spacing w:after="0"/>
        <w:rPr>
          <w:rFonts w:ascii="Verdana" w:hAnsi="Verdana"/>
          <w:color w:val="183850" w:themeColor="text1"/>
          <w:sz w:val="20"/>
          <w:szCs w:val="20"/>
        </w:rPr>
      </w:pPr>
      <w:hyperlink r:id="rId11" w:history="1">
        <w:r w:rsidRPr="002C7390">
          <w:rPr>
            <w:rStyle w:val="Hyperlink"/>
            <w:rFonts w:ascii="Verdana" w:hAnsi="Verdana"/>
            <w:color w:val="183850" w:themeColor="text1"/>
            <w:sz w:val="20"/>
            <w:szCs w:val="20"/>
          </w:rPr>
          <w:t>https://www.lawc</w:t>
        </w:r>
        <w:r w:rsidRPr="002C7390">
          <w:rPr>
            <w:rStyle w:val="Hyperlink"/>
            <w:rFonts w:ascii="Verdana" w:hAnsi="Verdana"/>
            <w:color w:val="183850" w:themeColor="text1"/>
            <w:sz w:val="20"/>
            <w:szCs w:val="20"/>
          </w:rPr>
          <w:t>om.gov.uk/project/pension-funds-and-social-investment/</w:t>
        </w:r>
      </w:hyperlink>
    </w:p>
    <w:p w:rsidR="002C7390" w:rsidRDefault="005B7E45" w:rsidP="002C7390">
      <w:pPr>
        <w:spacing w:after="0"/>
        <w:rPr>
          <w:rFonts w:ascii="Roboto" w:hAnsi="Roboto" w:cs="Arial"/>
          <w:color w:val="333333"/>
          <w:lang w:val="en-US"/>
        </w:rPr>
      </w:pPr>
    </w:p>
    <w:p w:rsidR="00B2665A" w:rsidRDefault="005B7E45" w:rsidP="002C7390">
      <w:pPr>
        <w:spacing w:after="0"/>
        <w:rPr>
          <w:rFonts w:ascii="Verdana" w:hAnsi="Verdana" w:cs="Arial"/>
          <w:color w:val="333333"/>
          <w:sz w:val="20"/>
          <w:szCs w:val="20"/>
          <w:lang w:val="en-US"/>
        </w:rPr>
      </w:pPr>
      <w:r w:rsidRPr="002C7390">
        <w:rPr>
          <w:rFonts w:ascii="Verdana" w:hAnsi="Verdana" w:cs="Arial"/>
          <w:color w:val="333333"/>
          <w:sz w:val="20"/>
          <w:szCs w:val="20"/>
          <w:lang w:val="en-US"/>
        </w:rPr>
        <w:t>The report confirms that the barriers identified to social investment by pension funds are, in most cases, structural and behavioural rather than legal or regulatory.</w:t>
      </w:r>
      <w:r>
        <w:rPr>
          <w:rFonts w:ascii="Verdana" w:hAnsi="Verdana" w:cs="Arial"/>
          <w:color w:val="333333"/>
          <w:sz w:val="20"/>
          <w:szCs w:val="20"/>
          <w:lang w:val="en-US"/>
        </w:rPr>
        <w:t xml:space="preserve"> Where the possibility of a ref</w:t>
      </w:r>
      <w:r>
        <w:rPr>
          <w:rFonts w:ascii="Verdana" w:hAnsi="Verdana" w:cs="Arial"/>
          <w:color w:val="333333"/>
          <w:sz w:val="20"/>
          <w:szCs w:val="20"/>
          <w:lang w:val="en-US"/>
        </w:rPr>
        <w:t>orm of the law has been identified as a way to address current barriers the changes suggested would align regulations for trust-based and contract-based pension funds with those already in place for the LGPS and reflected within guidance on Preparing and M</w:t>
      </w:r>
      <w:r>
        <w:rPr>
          <w:rFonts w:ascii="Verdana" w:hAnsi="Verdana" w:cs="Arial"/>
          <w:color w:val="333333"/>
          <w:sz w:val="20"/>
          <w:szCs w:val="20"/>
          <w:lang w:val="en-US"/>
        </w:rPr>
        <w:t>aintaining Investment Strategy Statements from the Department for Communities and Local Government issued in September 2016.</w:t>
      </w:r>
    </w:p>
    <w:p w:rsidR="00B2665A" w:rsidRDefault="005B7E45" w:rsidP="002C7390">
      <w:pPr>
        <w:spacing w:after="0"/>
        <w:rPr>
          <w:rFonts w:ascii="Verdana" w:hAnsi="Verdana" w:cs="Arial"/>
          <w:color w:val="333333"/>
          <w:sz w:val="20"/>
          <w:szCs w:val="20"/>
          <w:lang w:val="en-US"/>
        </w:rPr>
      </w:pPr>
    </w:p>
    <w:p w:rsidR="00B2665A" w:rsidRPr="00B2665A" w:rsidRDefault="005B7E45" w:rsidP="002C7390">
      <w:pPr>
        <w:spacing w:after="0"/>
        <w:rPr>
          <w:rFonts w:ascii="Verdana" w:hAnsi="Verdana" w:cs="Arial"/>
          <w:b/>
          <w:color w:val="333333"/>
          <w:sz w:val="20"/>
          <w:szCs w:val="20"/>
          <w:lang w:val="en-US"/>
        </w:rPr>
      </w:pPr>
      <w:r w:rsidRPr="00B2665A">
        <w:rPr>
          <w:rFonts w:ascii="Verdana" w:hAnsi="Verdana" w:cs="Arial"/>
          <w:b/>
          <w:color w:val="333333"/>
          <w:sz w:val="20"/>
          <w:szCs w:val="20"/>
          <w:lang w:val="en-US"/>
        </w:rPr>
        <w:t>Climate Change Reporting</w:t>
      </w:r>
    </w:p>
    <w:p w:rsidR="00B2665A" w:rsidRDefault="005B7E45" w:rsidP="002C7390">
      <w:pPr>
        <w:spacing w:after="0"/>
        <w:rPr>
          <w:rFonts w:ascii="Verdana" w:hAnsi="Verdana"/>
          <w:sz w:val="20"/>
          <w:szCs w:val="20"/>
        </w:rPr>
      </w:pPr>
    </w:p>
    <w:p w:rsidR="00B2665A" w:rsidRPr="00B2665A" w:rsidRDefault="005B7E45" w:rsidP="00B2665A">
      <w:pPr>
        <w:rPr>
          <w:rFonts w:ascii="Verdana" w:eastAsia="Times New Roman" w:hAnsi="Verdana" w:cs="Times New Roman"/>
          <w:b/>
          <w:sz w:val="20"/>
          <w:szCs w:val="20"/>
          <w:lang w:eastAsia="en-GB"/>
        </w:rPr>
      </w:pPr>
      <w:r w:rsidRPr="002C7390">
        <w:rPr>
          <w:rFonts w:ascii="Verdana" w:hAnsi="Verdana"/>
          <w:sz w:val="20"/>
          <w:szCs w:val="20"/>
        </w:rPr>
        <w:t xml:space="preserve">The Task Force on Climate related Financial Disclosures (TCFD) released its Final Recommendations report on 29 June 2017. The </w:t>
      </w:r>
      <w:r>
        <w:rPr>
          <w:rFonts w:ascii="Verdana" w:hAnsi="Verdana"/>
          <w:sz w:val="20"/>
          <w:szCs w:val="20"/>
        </w:rPr>
        <w:t xml:space="preserve">Taskforce's </w:t>
      </w:r>
      <w:r w:rsidRPr="002C7390">
        <w:rPr>
          <w:rFonts w:ascii="Verdana" w:hAnsi="Verdana"/>
          <w:sz w:val="20"/>
          <w:szCs w:val="20"/>
        </w:rPr>
        <w:t>objective has been to develop voluntary, consistent climate-related financial risk disclosures for use by companies in</w:t>
      </w:r>
      <w:r w:rsidRPr="002C7390">
        <w:rPr>
          <w:rFonts w:ascii="Verdana" w:hAnsi="Verdana"/>
          <w:sz w:val="20"/>
          <w:szCs w:val="20"/>
        </w:rPr>
        <w:t xml:space="preserve"> providing information to investors, lenders, insurers, and other stakeholders. The work and recommendations of the Task Force will help firms understand what financial markets want from disclosure in order to measure and respond to climate change risks, a</w:t>
      </w:r>
      <w:r w:rsidRPr="002C7390">
        <w:rPr>
          <w:rFonts w:ascii="Verdana" w:hAnsi="Verdana"/>
          <w:sz w:val="20"/>
          <w:szCs w:val="20"/>
        </w:rPr>
        <w:t>nd encourage firms to align their disclosures with in</w:t>
      </w:r>
      <w:r w:rsidRPr="00B2665A">
        <w:rPr>
          <w:rFonts w:ascii="Verdana" w:hAnsi="Verdana"/>
          <w:color w:val="183850" w:themeColor="text1"/>
          <w:sz w:val="20"/>
          <w:szCs w:val="20"/>
        </w:rPr>
        <w:t>vestors’ needs.</w:t>
      </w:r>
      <w:r w:rsidRPr="00B2665A">
        <w:rPr>
          <w:rFonts w:ascii="Arial" w:eastAsia="Times New Roman" w:hAnsi="Arial" w:cs="Times New Roman"/>
          <w:color w:val="183850" w:themeColor="text1"/>
          <w:sz w:val="24"/>
          <w:szCs w:val="24"/>
          <w:lang w:eastAsia="en-GB"/>
        </w:rPr>
        <w:t xml:space="preserve"> </w:t>
      </w:r>
      <w:hyperlink r:id="rId12" w:history="1">
        <w:r w:rsidRPr="00B2665A">
          <w:rPr>
            <w:rFonts w:ascii="Verdana" w:eastAsia="Times New Roman" w:hAnsi="Verdana" w:cs="Times New Roman"/>
            <w:color w:val="183850" w:themeColor="text1"/>
            <w:sz w:val="20"/>
            <w:szCs w:val="20"/>
            <w:u w:val="single"/>
            <w:lang w:eastAsia="en-GB"/>
          </w:rPr>
          <w:t>https://www.fsb-tcfd.org/</w:t>
        </w:r>
      </w:hyperlink>
    </w:p>
    <w:p w:rsidR="002C7390" w:rsidRPr="00B2665A" w:rsidRDefault="005B7E45" w:rsidP="002C7390">
      <w:pPr>
        <w:spacing w:after="0"/>
        <w:rPr>
          <w:rFonts w:ascii="Verdana" w:hAnsi="Verdana"/>
          <w:b/>
          <w:sz w:val="20"/>
          <w:szCs w:val="20"/>
        </w:rPr>
      </w:pPr>
      <w:r w:rsidRPr="00B2665A">
        <w:rPr>
          <w:rFonts w:ascii="Verdana" w:hAnsi="Verdana"/>
          <w:b/>
          <w:sz w:val="20"/>
          <w:szCs w:val="20"/>
        </w:rPr>
        <w:t>New Guidance on Responsible Investment</w:t>
      </w:r>
    </w:p>
    <w:p w:rsidR="00B2665A" w:rsidRDefault="005B7E45" w:rsidP="00B2665A">
      <w:pPr>
        <w:spacing w:after="0"/>
        <w:rPr>
          <w:rFonts w:ascii="Verdana" w:hAnsi="Verdana"/>
          <w:sz w:val="20"/>
          <w:szCs w:val="20"/>
        </w:rPr>
      </w:pPr>
      <w:hyperlink r:id="rId13" w:history="1">
        <w:r w:rsidRPr="00B355EF">
          <w:rPr>
            <w:rStyle w:val="Hyperlink"/>
            <w:rFonts w:ascii="Verdana" w:hAnsi="Verdana"/>
            <w:sz w:val="20"/>
            <w:szCs w:val="20"/>
          </w:rPr>
          <w:t>https://www.fsb-tcfd.org/</w:t>
        </w:r>
      </w:hyperlink>
    </w:p>
    <w:p w:rsidR="002C7390" w:rsidRDefault="005B7E45" w:rsidP="00B2665A">
      <w:pPr>
        <w:spacing w:after="0"/>
        <w:rPr>
          <w:rFonts w:ascii="Verdana" w:hAnsi="Verdana"/>
          <w:sz w:val="20"/>
          <w:szCs w:val="20"/>
        </w:rPr>
      </w:pPr>
      <w:r w:rsidRPr="00B2665A">
        <w:rPr>
          <w:rFonts w:ascii="Verdana" w:hAnsi="Verdana"/>
          <w:sz w:val="20"/>
          <w:szCs w:val="20"/>
        </w:rPr>
        <w:t>The LGPS Sch</w:t>
      </w:r>
      <w:r w:rsidRPr="00B2665A">
        <w:rPr>
          <w:rFonts w:ascii="Verdana" w:hAnsi="Verdana"/>
          <w:sz w:val="20"/>
          <w:szCs w:val="20"/>
        </w:rPr>
        <w:t>eme Advisory Board is due to make recommendations to DCLG on issuing new guidance on Responsible Investment</w:t>
      </w:r>
      <w:r>
        <w:rPr>
          <w:rFonts w:ascii="Verdana" w:hAnsi="Verdana"/>
          <w:sz w:val="20"/>
          <w:szCs w:val="20"/>
        </w:rPr>
        <w:t xml:space="preserve"> to LGPS funds</w:t>
      </w:r>
      <w:r w:rsidRPr="00B2665A">
        <w:rPr>
          <w:rFonts w:ascii="Verdana" w:hAnsi="Verdana"/>
          <w:sz w:val="20"/>
          <w:szCs w:val="20"/>
        </w:rPr>
        <w:t>. The guidance will be in addition to the requirements alr</w:t>
      </w:r>
      <w:r>
        <w:rPr>
          <w:rFonts w:ascii="Verdana" w:hAnsi="Verdana"/>
          <w:sz w:val="20"/>
          <w:szCs w:val="20"/>
        </w:rPr>
        <w:t>eady set out within the DCLG's g</w:t>
      </w:r>
      <w:r w:rsidRPr="00B2665A">
        <w:rPr>
          <w:rFonts w:ascii="Verdana" w:hAnsi="Verdana"/>
          <w:sz w:val="20"/>
          <w:szCs w:val="20"/>
        </w:rPr>
        <w:t xml:space="preserve">uidance on </w:t>
      </w:r>
      <w:r>
        <w:rPr>
          <w:rFonts w:ascii="Verdana" w:hAnsi="Verdana"/>
          <w:sz w:val="20"/>
          <w:szCs w:val="20"/>
        </w:rPr>
        <w:t>investment strategy statements</w:t>
      </w:r>
      <w:r w:rsidRPr="00B2665A">
        <w:rPr>
          <w:rFonts w:ascii="Verdana" w:hAnsi="Verdana"/>
          <w:sz w:val="20"/>
          <w:szCs w:val="20"/>
        </w:rPr>
        <w:t xml:space="preserve"> whi</w:t>
      </w:r>
      <w:r w:rsidRPr="00B2665A">
        <w:rPr>
          <w:rFonts w:ascii="Verdana" w:hAnsi="Verdana"/>
          <w:sz w:val="20"/>
          <w:szCs w:val="20"/>
        </w:rPr>
        <w:t xml:space="preserve">ch was issued in September 2016 </w:t>
      </w:r>
      <w:r>
        <w:rPr>
          <w:rFonts w:ascii="Verdana" w:hAnsi="Verdana"/>
          <w:sz w:val="20"/>
          <w:szCs w:val="20"/>
        </w:rPr>
        <w:t>but</w:t>
      </w:r>
      <w:r w:rsidRPr="00B2665A">
        <w:rPr>
          <w:rFonts w:ascii="Verdana" w:hAnsi="Verdana"/>
          <w:sz w:val="20"/>
          <w:szCs w:val="20"/>
        </w:rPr>
        <w:t xml:space="preserve"> amended in July 2017 to comply with a High court judgement on the part of regulation 7(2)(e) relating to policies to pursue boycotts, divestment and sanctions against foreign nations and UK defence industries</w:t>
      </w:r>
      <w:r>
        <w:rPr>
          <w:rFonts w:ascii="Verdana" w:hAnsi="Verdana"/>
          <w:sz w:val="20"/>
          <w:szCs w:val="20"/>
        </w:rPr>
        <w:t xml:space="preserve"> which was deemed unlawful</w:t>
      </w:r>
      <w:r w:rsidRPr="00B2665A">
        <w:rPr>
          <w:rFonts w:ascii="Verdana" w:hAnsi="Verdana"/>
          <w:sz w:val="20"/>
          <w:szCs w:val="20"/>
        </w:rPr>
        <w:t>.</w:t>
      </w:r>
    </w:p>
    <w:p w:rsidR="00B2665A" w:rsidRDefault="005B7E45" w:rsidP="00B2665A">
      <w:pPr>
        <w:spacing w:after="0"/>
        <w:rPr>
          <w:rFonts w:ascii="Verdana" w:hAnsi="Verdana"/>
          <w:sz w:val="20"/>
          <w:szCs w:val="20"/>
        </w:rPr>
      </w:pPr>
    </w:p>
    <w:p w:rsidR="00B2665A" w:rsidRPr="00B2665A" w:rsidRDefault="005B7E45" w:rsidP="00B2665A">
      <w:pPr>
        <w:spacing w:after="0"/>
        <w:rPr>
          <w:rFonts w:ascii="Verdana" w:hAnsi="Verdana"/>
          <w:sz w:val="20"/>
          <w:szCs w:val="20"/>
        </w:rPr>
      </w:pPr>
      <w:r>
        <w:rPr>
          <w:rFonts w:ascii="Verdana" w:hAnsi="Verdana"/>
          <w:sz w:val="20"/>
          <w:szCs w:val="20"/>
        </w:rPr>
        <w:t>When further details about the content of the new guidance become available these will be shared with the Committee.</w:t>
      </w:r>
    </w:p>
    <w:p w:rsidR="007960A9" w:rsidRPr="008103F0" w:rsidRDefault="005B7E45" w:rsidP="002C7390">
      <w:pPr>
        <w:autoSpaceDE w:val="0"/>
        <w:autoSpaceDN w:val="0"/>
        <w:adjustRightInd w:val="0"/>
        <w:spacing w:after="0" w:line="240" w:lineRule="auto"/>
        <w:rPr>
          <w:rFonts w:ascii="Verdana" w:hAnsi="Verdana" w:cs="Verdana"/>
          <w:sz w:val="20"/>
          <w:szCs w:val="20"/>
        </w:rPr>
      </w:pPr>
      <w:hyperlink r:id="rId14" w:history="1">
        <w:r w:rsidRPr="00F16760">
          <w:rPr>
            <w:rStyle w:val="Hyperlink"/>
            <w:rFonts w:ascii="Verdana" w:hAnsi="Verdana"/>
            <w:b/>
            <w:sz w:val="20"/>
          </w:rPr>
          <w:t>https://www.gov.uk/government/publications/local-government-pension-scheme-guidance-on-preparing-and-maintaining-an-investment-strategy-statement</w:t>
        </w:r>
      </w:hyperlink>
    </w:p>
    <w:p w:rsidR="001275B3" w:rsidRPr="008103F0" w:rsidRDefault="005B7E45" w:rsidP="003B4083">
      <w:pPr>
        <w:spacing w:after="0"/>
        <w:rPr>
          <w:rFonts w:ascii="Verdana" w:hAnsi="Verdana" w:cs="Arial"/>
          <w:sz w:val="20"/>
          <w:szCs w:val="20"/>
        </w:rPr>
      </w:pPr>
    </w:p>
    <w:p w:rsidR="00E04E31" w:rsidRPr="008103F0" w:rsidRDefault="005B7E45" w:rsidP="008E62D7">
      <w:pPr>
        <w:autoSpaceDE w:val="0"/>
        <w:autoSpaceDN w:val="0"/>
        <w:adjustRightInd w:val="0"/>
        <w:spacing w:after="0" w:line="240" w:lineRule="auto"/>
        <w:rPr>
          <w:rFonts w:ascii="Verdana" w:hAnsi="Verdana" w:cs="Verdana"/>
          <w:sz w:val="20"/>
          <w:szCs w:val="20"/>
        </w:rPr>
      </w:pPr>
    </w:p>
    <w:sectPr w:rsidR="00E04E31" w:rsidRPr="008103F0" w:rsidSect="00B67A56">
      <w:footerReference w:type="default" r:id="rId15"/>
      <w:headerReference w:type="first" r:id="rId16"/>
      <w:pgSz w:w="11906" w:h="16838"/>
      <w:pgMar w:top="1135"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7E45">
      <w:pPr>
        <w:spacing w:after="0" w:line="240" w:lineRule="auto"/>
      </w:pPr>
      <w:r>
        <w:separator/>
      </w:r>
    </w:p>
  </w:endnote>
  <w:endnote w:type="continuationSeparator" w:id="0">
    <w:p w:rsidR="00000000" w:rsidRDefault="005B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97o00">
    <w:panose1 w:val="00000000000000000000"/>
    <w:charset w:val="00"/>
    <w:family w:val="auto"/>
    <w:notTrueType/>
    <w:pitch w:val="default"/>
    <w:sig w:usb0="00000003" w:usb1="00000000" w:usb2="00000000" w:usb3="00000000" w:csb0="00000001" w:csb1="00000000"/>
  </w:font>
  <w:font w:name="TT3BA2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Seravek-Ligh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35" w:rsidRDefault="005B7E45">
    <w:pPr>
      <w:pStyle w:val="Footer"/>
    </w:pPr>
  </w:p>
  <w:p w:rsidR="00791E35" w:rsidRDefault="005B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7E45">
      <w:pPr>
        <w:spacing w:after="0" w:line="240" w:lineRule="auto"/>
      </w:pPr>
      <w:r>
        <w:separator/>
      </w:r>
    </w:p>
  </w:footnote>
  <w:footnote w:type="continuationSeparator" w:id="0">
    <w:p w:rsidR="00000000" w:rsidRDefault="005B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35" w:rsidRDefault="005B7E45">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6" name="Picture 6"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E35" w:rsidRDefault="005B7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7765C"/>
    <w:multiLevelType w:val="hybridMultilevel"/>
    <w:tmpl w:val="049C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22A5"/>
    <w:multiLevelType w:val="hybridMultilevel"/>
    <w:tmpl w:val="3F180D5A"/>
    <w:lvl w:ilvl="0" w:tplc="D812C940">
      <w:start w:val="1"/>
      <w:numFmt w:val="bullet"/>
      <w:lvlText w:val=""/>
      <w:lvlJc w:val="left"/>
      <w:pPr>
        <w:ind w:left="720" w:hanging="360"/>
      </w:pPr>
      <w:rPr>
        <w:rFonts w:ascii="Symbol" w:hAnsi="Symbol" w:hint="default"/>
      </w:rPr>
    </w:lvl>
    <w:lvl w:ilvl="1" w:tplc="18E8E7FA" w:tentative="1">
      <w:start w:val="1"/>
      <w:numFmt w:val="bullet"/>
      <w:lvlText w:val="o"/>
      <w:lvlJc w:val="left"/>
      <w:pPr>
        <w:ind w:left="1440" w:hanging="360"/>
      </w:pPr>
      <w:rPr>
        <w:rFonts w:ascii="Courier New" w:hAnsi="Courier New" w:cs="Courier New" w:hint="default"/>
      </w:rPr>
    </w:lvl>
    <w:lvl w:ilvl="2" w:tplc="F37A19D6" w:tentative="1">
      <w:start w:val="1"/>
      <w:numFmt w:val="bullet"/>
      <w:lvlText w:val=""/>
      <w:lvlJc w:val="left"/>
      <w:pPr>
        <w:ind w:left="2160" w:hanging="360"/>
      </w:pPr>
      <w:rPr>
        <w:rFonts w:ascii="Wingdings" w:hAnsi="Wingdings" w:hint="default"/>
      </w:rPr>
    </w:lvl>
    <w:lvl w:ilvl="3" w:tplc="984C3CD4" w:tentative="1">
      <w:start w:val="1"/>
      <w:numFmt w:val="bullet"/>
      <w:lvlText w:val=""/>
      <w:lvlJc w:val="left"/>
      <w:pPr>
        <w:ind w:left="2880" w:hanging="360"/>
      </w:pPr>
      <w:rPr>
        <w:rFonts w:ascii="Symbol" w:hAnsi="Symbol" w:hint="default"/>
      </w:rPr>
    </w:lvl>
    <w:lvl w:ilvl="4" w:tplc="E42C1246" w:tentative="1">
      <w:start w:val="1"/>
      <w:numFmt w:val="bullet"/>
      <w:lvlText w:val="o"/>
      <w:lvlJc w:val="left"/>
      <w:pPr>
        <w:ind w:left="3600" w:hanging="360"/>
      </w:pPr>
      <w:rPr>
        <w:rFonts w:ascii="Courier New" w:hAnsi="Courier New" w:cs="Courier New" w:hint="default"/>
      </w:rPr>
    </w:lvl>
    <w:lvl w:ilvl="5" w:tplc="7FB26256" w:tentative="1">
      <w:start w:val="1"/>
      <w:numFmt w:val="bullet"/>
      <w:lvlText w:val=""/>
      <w:lvlJc w:val="left"/>
      <w:pPr>
        <w:ind w:left="4320" w:hanging="360"/>
      </w:pPr>
      <w:rPr>
        <w:rFonts w:ascii="Wingdings" w:hAnsi="Wingdings" w:hint="default"/>
      </w:rPr>
    </w:lvl>
    <w:lvl w:ilvl="6" w:tplc="DF8807DA" w:tentative="1">
      <w:start w:val="1"/>
      <w:numFmt w:val="bullet"/>
      <w:lvlText w:val=""/>
      <w:lvlJc w:val="left"/>
      <w:pPr>
        <w:ind w:left="5040" w:hanging="360"/>
      </w:pPr>
      <w:rPr>
        <w:rFonts w:ascii="Symbol" w:hAnsi="Symbol" w:hint="default"/>
      </w:rPr>
    </w:lvl>
    <w:lvl w:ilvl="7" w:tplc="799CE498" w:tentative="1">
      <w:start w:val="1"/>
      <w:numFmt w:val="bullet"/>
      <w:lvlText w:val="o"/>
      <w:lvlJc w:val="left"/>
      <w:pPr>
        <w:ind w:left="5760" w:hanging="360"/>
      </w:pPr>
      <w:rPr>
        <w:rFonts w:ascii="Courier New" w:hAnsi="Courier New" w:cs="Courier New" w:hint="default"/>
      </w:rPr>
    </w:lvl>
    <w:lvl w:ilvl="8" w:tplc="45D447A8" w:tentative="1">
      <w:start w:val="1"/>
      <w:numFmt w:val="bullet"/>
      <w:lvlText w:val=""/>
      <w:lvlJc w:val="left"/>
      <w:pPr>
        <w:ind w:left="6480" w:hanging="360"/>
      </w:pPr>
      <w:rPr>
        <w:rFonts w:ascii="Wingdings" w:hAnsi="Wingdings" w:hint="default"/>
      </w:rPr>
    </w:lvl>
  </w:abstractNum>
  <w:abstractNum w:abstractNumId="4" w15:restartNumberingAfterBreak="0">
    <w:nsid w:val="19C0026F"/>
    <w:multiLevelType w:val="hybridMultilevel"/>
    <w:tmpl w:val="FBE2CC28"/>
    <w:lvl w:ilvl="0" w:tplc="2AC40734">
      <w:start w:val="1"/>
      <w:numFmt w:val="bullet"/>
      <w:lvlText w:val=""/>
      <w:lvlJc w:val="left"/>
      <w:pPr>
        <w:ind w:left="2160" w:hanging="360"/>
      </w:pPr>
      <w:rPr>
        <w:rFonts w:ascii="Symbol" w:hAnsi="Symbol" w:hint="default"/>
      </w:rPr>
    </w:lvl>
    <w:lvl w:ilvl="1" w:tplc="B78C1022">
      <w:start w:val="1"/>
      <w:numFmt w:val="bullet"/>
      <w:lvlText w:val=""/>
      <w:lvlJc w:val="left"/>
      <w:pPr>
        <w:ind w:left="2880" w:hanging="360"/>
      </w:pPr>
      <w:rPr>
        <w:rFonts w:ascii="Symbol" w:hAnsi="Symbol" w:hint="default"/>
      </w:rPr>
    </w:lvl>
    <w:lvl w:ilvl="2" w:tplc="364693E4" w:tentative="1">
      <w:start w:val="1"/>
      <w:numFmt w:val="bullet"/>
      <w:lvlText w:val=""/>
      <w:lvlJc w:val="left"/>
      <w:pPr>
        <w:ind w:left="3600" w:hanging="360"/>
      </w:pPr>
      <w:rPr>
        <w:rFonts w:ascii="Wingdings" w:hAnsi="Wingdings" w:hint="default"/>
      </w:rPr>
    </w:lvl>
    <w:lvl w:ilvl="3" w:tplc="FC804326">
      <w:start w:val="1"/>
      <w:numFmt w:val="bullet"/>
      <w:lvlText w:val=""/>
      <w:lvlJc w:val="left"/>
      <w:pPr>
        <w:ind w:left="4320" w:hanging="360"/>
      </w:pPr>
      <w:rPr>
        <w:rFonts w:ascii="Symbol" w:hAnsi="Symbol" w:hint="default"/>
      </w:rPr>
    </w:lvl>
    <w:lvl w:ilvl="4" w:tplc="5E3CA9D2" w:tentative="1">
      <w:start w:val="1"/>
      <w:numFmt w:val="bullet"/>
      <w:lvlText w:val="o"/>
      <w:lvlJc w:val="left"/>
      <w:pPr>
        <w:ind w:left="5040" w:hanging="360"/>
      </w:pPr>
      <w:rPr>
        <w:rFonts w:ascii="Courier New" w:hAnsi="Courier New" w:cs="Courier New" w:hint="default"/>
      </w:rPr>
    </w:lvl>
    <w:lvl w:ilvl="5" w:tplc="65C242AC" w:tentative="1">
      <w:start w:val="1"/>
      <w:numFmt w:val="bullet"/>
      <w:lvlText w:val=""/>
      <w:lvlJc w:val="left"/>
      <w:pPr>
        <w:ind w:left="5760" w:hanging="360"/>
      </w:pPr>
      <w:rPr>
        <w:rFonts w:ascii="Wingdings" w:hAnsi="Wingdings" w:hint="default"/>
      </w:rPr>
    </w:lvl>
    <w:lvl w:ilvl="6" w:tplc="47202DAE" w:tentative="1">
      <w:start w:val="1"/>
      <w:numFmt w:val="bullet"/>
      <w:lvlText w:val=""/>
      <w:lvlJc w:val="left"/>
      <w:pPr>
        <w:ind w:left="6480" w:hanging="360"/>
      </w:pPr>
      <w:rPr>
        <w:rFonts w:ascii="Symbol" w:hAnsi="Symbol" w:hint="default"/>
      </w:rPr>
    </w:lvl>
    <w:lvl w:ilvl="7" w:tplc="FA3A3862" w:tentative="1">
      <w:start w:val="1"/>
      <w:numFmt w:val="bullet"/>
      <w:lvlText w:val="o"/>
      <w:lvlJc w:val="left"/>
      <w:pPr>
        <w:ind w:left="7200" w:hanging="360"/>
      </w:pPr>
      <w:rPr>
        <w:rFonts w:ascii="Courier New" w:hAnsi="Courier New" w:cs="Courier New" w:hint="default"/>
      </w:rPr>
    </w:lvl>
    <w:lvl w:ilvl="8" w:tplc="80E434E8" w:tentative="1">
      <w:start w:val="1"/>
      <w:numFmt w:val="bullet"/>
      <w:lvlText w:val=""/>
      <w:lvlJc w:val="left"/>
      <w:pPr>
        <w:ind w:left="7920" w:hanging="360"/>
      </w:pPr>
      <w:rPr>
        <w:rFonts w:ascii="Wingdings" w:hAnsi="Wingdings" w:hint="default"/>
      </w:rPr>
    </w:lvl>
  </w:abstractNum>
  <w:abstractNum w:abstractNumId="5" w15:restartNumberingAfterBreak="0">
    <w:nsid w:val="1A444BBF"/>
    <w:multiLevelType w:val="hybridMultilevel"/>
    <w:tmpl w:val="6A84AB34"/>
    <w:lvl w:ilvl="0" w:tplc="7AB8728C">
      <w:start w:val="1"/>
      <w:numFmt w:val="decimal"/>
      <w:pStyle w:val="treb"/>
      <w:lvlText w:val="%1."/>
      <w:lvlJc w:val="left"/>
      <w:pPr>
        <w:ind w:left="720" w:hanging="360"/>
      </w:pPr>
      <w:rPr>
        <w:rFonts w:hint="default"/>
      </w:rPr>
    </w:lvl>
    <w:lvl w:ilvl="1" w:tplc="CA44390E" w:tentative="1">
      <w:start w:val="1"/>
      <w:numFmt w:val="lowerLetter"/>
      <w:lvlText w:val="%2."/>
      <w:lvlJc w:val="left"/>
      <w:pPr>
        <w:ind w:left="1440" w:hanging="360"/>
      </w:pPr>
    </w:lvl>
    <w:lvl w:ilvl="2" w:tplc="1C0E8C76" w:tentative="1">
      <w:start w:val="1"/>
      <w:numFmt w:val="lowerRoman"/>
      <w:lvlText w:val="%3."/>
      <w:lvlJc w:val="right"/>
      <w:pPr>
        <w:ind w:left="2160" w:hanging="180"/>
      </w:pPr>
    </w:lvl>
    <w:lvl w:ilvl="3" w:tplc="1BC48294" w:tentative="1">
      <w:start w:val="1"/>
      <w:numFmt w:val="decimal"/>
      <w:lvlText w:val="%4."/>
      <w:lvlJc w:val="left"/>
      <w:pPr>
        <w:ind w:left="2880" w:hanging="360"/>
      </w:pPr>
    </w:lvl>
    <w:lvl w:ilvl="4" w:tplc="ED963036" w:tentative="1">
      <w:start w:val="1"/>
      <w:numFmt w:val="lowerLetter"/>
      <w:lvlText w:val="%5."/>
      <w:lvlJc w:val="left"/>
      <w:pPr>
        <w:ind w:left="3600" w:hanging="360"/>
      </w:pPr>
    </w:lvl>
    <w:lvl w:ilvl="5" w:tplc="ED86B756" w:tentative="1">
      <w:start w:val="1"/>
      <w:numFmt w:val="lowerRoman"/>
      <w:lvlText w:val="%6."/>
      <w:lvlJc w:val="right"/>
      <w:pPr>
        <w:ind w:left="4320" w:hanging="180"/>
      </w:pPr>
    </w:lvl>
    <w:lvl w:ilvl="6" w:tplc="FD4604B6" w:tentative="1">
      <w:start w:val="1"/>
      <w:numFmt w:val="decimal"/>
      <w:lvlText w:val="%7."/>
      <w:lvlJc w:val="left"/>
      <w:pPr>
        <w:ind w:left="5040" w:hanging="360"/>
      </w:pPr>
    </w:lvl>
    <w:lvl w:ilvl="7" w:tplc="3744ADF4" w:tentative="1">
      <w:start w:val="1"/>
      <w:numFmt w:val="lowerLetter"/>
      <w:lvlText w:val="%8."/>
      <w:lvlJc w:val="left"/>
      <w:pPr>
        <w:ind w:left="5760" w:hanging="360"/>
      </w:pPr>
    </w:lvl>
    <w:lvl w:ilvl="8" w:tplc="D55221CC" w:tentative="1">
      <w:start w:val="1"/>
      <w:numFmt w:val="lowerRoman"/>
      <w:lvlText w:val="%9."/>
      <w:lvlJc w:val="right"/>
      <w:pPr>
        <w:ind w:left="6480" w:hanging="180"/>
      </w:pPr>
    </w:lvl>
  </w:abstractNum>
  <w:abstractNum w:abstractNumId="6" w15:restartNumberingAfterBreak="0">
    <w:nsid w:val="1AB707C1"/>
    <w:multiLevelType w:val="hybridMultilevel"/>
    <w:tmpl w:val="1C9CDDDC"/>
    <w:lvl w:ilvl="0" w:tplc="DEA607EA">
      <w:start w:val="1"/>
      <w:numFmt w:val="bullet"/>
      <w:lvlText w:val=""/>
      <w:lvlJc w:val="left"/>
      <w:pPr>
        <w:ind w:left="720" w:hanging="360"/>
      </w:pPr>
      <w:rPr>
        <w:rFonts w:ascii="Symbol" w:hAnsi="Symbol" w:hint="default"/>
      </w:rPr>
    </w:lvl>
    <w:lvl w:ilvl="1" w:tplc="FCCCB69E">
      <w:start w:val="1"/>
      <w:numFmt w:val="bullet"/>
      <w:lvlText w:val="o"/>
      <w:lvlJc w:val="left"/>
      <w:pPr>
        <w:ind w:left="1440" w:hanging="360"/>
      </w:pPr>
      <w:rPr>
        <w:rFonts w:ascii="Courier New" w:hAnsi="Courier New" w:cs="Courier New" w:hint="default"/>
      </w:rPr>
    </w:lvl>
    <w:lvl w:ilvl="2" w:tplc="52DEA640" w:tentative="1">
      <w:start w:val="1"/>
      <w:numFmt w:val="bullet"/>
      <w:lvlText w:val=""/>
      <w:lvlJc w:val="left"/>
      <w:pPr>
        <w:ind w:left="2160" w:hanging="360"/>
      </w:pPr>
      <w:rPr>
        <w:rFonts w:ascii="Wingdings" w:hAnsi="Wingdings" w:hint="default"/>
      </w:rPr>
    </w:lvl>
    <w:lvl w:ilvl="3" w:tplc="75BE6C2E" w:tentative="1">
      <w:start w:val="1"/>
      <w:numFmt w:val="bullet"/>
      <w:lvlText w:val=""/>
      <w:lvlJc w:val="left"/>
      <w:pPr>
        <w:ind w:left="2880" w:hanging="360"/>
      </w:pPr>
      <w:rPr>
        <w:rFonts w:ascii="Symbol" w:hAnsi="Symbol" w:hint="default"/>
      </w:rPr>
    </w:lvl>
    <w:lvl w:ilvl="4" w:tplc="B666F26C" w:tentative="1">
      <w:start w:val="1"/>
      <w:numFmt w:val="bullet"/>
      <w:lvlText w:val="o"/>
      <w:lvlJc w:val="left"/>
      <w:pPr>
        <w:ind w:left="3600" w:hanging="360"/>
      </w:pPr>
      <w:rPr>
        <w:rFonts w:ascii="Courier New" w:hAnsi="Courier New" w:cs="Courier New" w:hint="default"/>
      </w:rPr>
    </w:lvl>
    <w:lvl w:ilvl="5" w:tplc="CD4C7D72" w:tentative="1">
      <w:start w:val="1"/>
      <w:numFmt w:val="bullet"/>
      <w:lvlText w:val=""/>
      <w:lvlJc w:val="left"/>
      <w:pPr>
        <w:ind w:left="4320" w:hanging="360"/>
      </w:pPr>
      <w:rPr>
        <w:rFonts w:ascii="Wingdings" w:hAnsi="Wingdings" w:hint="default"/>
      </w:rPr>
    </w:lvl>
    <w:lvl w:ilvl="6" w:tplc="139CB19A" w:tentative="1">
      <w:start w:val="1"/>
      <w:numFmt w:val="bullet"/>
      <w:lvlText w:val=""/>
      <w:lvlJc w:val="left"/>
      <w:pPr>
        <w:ind w:left="5040" w:hanging="360"/>
      </w:pPr>
      <w:rPr>
        <w:rFonts w:ascii="Symbol" w:hAnsi="Symbol" w:hint="default"/>
      </w:rPr>
    </w:lvl>
    <w:lvl w:ilvl="7" w:tplc="E44A7714" w:tentative="1">
      <w:start w:val="1"/>
      <w:numFmt w:val="bullet"/>
      <w:lvlText w:val="o"/>
      <w:lvlJc w:val="left"/>
      <w:pPr>
        <w:ind w:left="5760" w:hanging="360"/>
      </w:pPr>
      <w:rPr>
        <w:rFonts w:ascii="Courier New" w:hAnsi="Courier New" w:cs="Courier New" w:hint="default"/>
      </w:rPr>
    </w:lvl>
    <w:lvl w:ilvl="8" w:tplc="B44AF37A" w:tentative="1">
      <w:start w:val="1"/>
      <w:numFmt w:val="bullet"/>
      <w:lvlText w:val=""/>
      <w:lvlJc w:val="left"/>
      <w:pPr>
        <w:ind w:left="6480" w:hanging="360"/>
      </w:pPr>
      <w:rPr>
        <w:rFonts w:ascii="Wingdings" w:hAnsi="Wingdings" w:hint="default"/>
      </w:rPr>
    </w:lvl>
  </w:abstractNum>
  <w:abstractNum w:abstractNumId="7" w15:restartNumberingAfterBreak="0">
    <w:nsid w:val="1E4D2CDD"/>
    <w:multiLevelType w:val="hybridMultilevel"/>
    <w:tmpl w:val="CA1AD732"/>
    <w:lvl w:ilvl="0" w:tplc="BCC0C50C">
      <w:start w:val="1"/>
      <w:numFmt w:val="bullet"/>
      <w:lvlText w:val=""/>
      <w:lvlJc w:val="left"/>
      <w:pPr>
        <w:ind w:left="720" w:hanging="360"/>
      </w:pPr>
      <w:rPr>
        <w:rFonts w:ascii="Symbol" w:hAnsi="Symbol" w:hint="default"/>
      </w:rPr>
    </w:lvl>
    <w:lvl w:ilvl="1" w:tplc="D9E01F30" w:tentative="1">
      <w:start w:val="1"/>
      <w:numFmt w:val="bullet"/>
      <w:lvlText w:val="o"/>
      <w:lvlJc w:val="left"/>
      <w:pPr>
        <w:ind w:left="1440" w:hanging="360"/>
      </w:pPr>
      <w:rPr>
        <w:rFonts w:ascii="Courier New" w:hAnsi="Courier New" w:cs="Courier New" w:hint="default"/>
      </w:rPr>
    </w:lvl>
    <w:lvl w:ilvl="2" w:tplc="DC869F30" w:tentative="1">
      <w:start w:val="1"/>
      <w:numFmt w:val="bullet"/>
      <w:lvlText w:val=""/>
      <w:lvlJc w:val="left"/>
      <w:pPr>
        <w:ind w:left="2160" w:hanging="360"/>
      </w:pPr>
      <w:rPr>
        <w:rFonts w:ascii="Wingdings" w:hAnsi="Wingdings" w:hint="default"/>
      </w:rPr>
    </w:lvl>
    <w:lvl w:ilvl="3" w:tplc="91CEF8B4" w:tentative="1">
      <w:start w:val="1"/>
      <w:numFmt w:val="bullet"/>
      <w:lvlText w:val=""/>
      <w:lvlJc w:val="left"/>
      <w:pPr>
        <w:ind w:left="2880" w:hanging="360"/>
      </w:pPr>
      <w:rPr>
        <w:rFonts w:ascii="Symbol" w:hAnsi="Symbol" w:hint="default"/>
      </w:rPr>
    </w:lvl>
    <w:lvl w:ilvl="4" w:tplc="C7F6DACA" w:tentative="1">
      <w:start w:val="1"/>
      <w:numFmt w:val="bullet"/>
      <w:lvlText w:val="o"/>
      <w:lvlJc w:val="left"/>
      <w:pPr>
        <w:ind w:left="3600" w:hanging="360"/>
      </w:pPr>
      <w:rPr>
        <w:rFonts w:ascii="Courier New" w:hAnsi="Courier New" w:cs="Courier New" w:hint="default"/>
      </w:rPr>
    </w:lvl>
    <w:lvl w:ilvl="5" w:tplc="3788B866" w:tentative="1">
      <w:start w:val="1"/>
      <w:numFmt w:val="bullet"/>
      <w:lvlText w:val=""/>
      <w:lvlJc w:val="left"/>
      <w:pPr>
        <w:ind w:left="4320" w:hanging="360"/>
      </w:pPr>
      <w:rPr>
        <w:rFonts w:ascii="Wingdings" w:hAnsi="Wingdings" w:hint="default"/>
      </w:rPr>
    </w:lvl>
    <w:lvl w:ilvl="6" w:tplc="946428EA" w:tentative="1">
      <w:start w:val="1"/>
      <w:numFmt w:val="bullet"/>
      <w:lvlText w:val=""/>
      <w:lvlJc w:val="left"/>
      <w:pPr>
        <w:ind w:left="5040" w:hanging="360"/>
      </w:pPr>
      <w:rPr>
        <w:rFonts w:ascii="Symbol" w:hAnsi="Symbol" w:hint="default"/>
      </w:rPr>
    </w:lvl>
    <w:lvl w:ilvl="7" w:tplc="E25A1D36" w:tentative="1">
      <w:start w:val="1"/>
      <w:numFmt w:val="bullet"/>
      <w:lvlText w:val="o"/>
      <w:lvlJc w:val="left"/>
      <w:pPr>
        <w:ind w:left="5760" w:hanging="360"/>
      </w:pPr>
      <w:rPr>
        <w:rFonts w:ascii="Courier New" w:hAnsi="Courier New" w:cs="Courier New" w:hint="default"/>
      </w:rPr>
    </w:lvl>
    <w:lvl w:ilvl="8" w:tplc="011877C6" w:tentative="1">
      <w:start w:val="1"/>
      <w:numFmt w:val="bullet"/>
      <w:lvlText w:val=""/>
      <w:lvlJc w:val="left"/>
      <w:pPr>
        <w:ind w:left="6480" w:hanging="360"/>
      </w:pPr>
      <w:rPr>
        <w:rFonts w:ascii="Wingdings" w:hAnsi="Wingdings" w:hint="default"/>
      </w:rPr>
    </w:lvl>
  </w:abstractNum>
  <w:abstractNum w:abstractNumId="8" w15:restartNumberingAfterBreak="0">
    <w:nsid w:val="25F43190"/>
    <w:multiLevelType w:val="hybridMultilevel"/>
    <w:tmpl w:val="3834B46C"/>
    <w:lvl w:ilvl="0" w:tplc="8EA2657E">
      <w:start w:val="1"/>
      <w:numFmt w:val="bullet"/>
      <w:lvlText w:val=""/>
      <w:lvlJc w:val="left"/>
      <w:pPr>
        <w:ind w:left="720" w:hanging="360"/>
      </w:pPr>
      <w:rPr>
        <w:rFonts w:ascii="Symbol" w:hAnsi="Symbol" w:hint="default"/>
      </w:rPr>
    </w:lvl>
    <w:lvl w:ilvl="1" w:tplc="1312E6E6" w:tentative="1">
      <w:start w:val="1"/>
      <w:numFmt w:val="bullet"/>
      <w:lvlText w:val="o"/>
      <w:lvlJc w:val="left"/>
      <w:pPr>
        <w:ind w:left="1440" w:hanging="360"/>
      </w:pPr>
      <w:rPr>
        <w:rFonts w:ascii="Courier New" w:hAnsi="Courier New" w:cs="Courier New" w:hint="default"/>
      </w:rPr>
    </w:lvl>
    <w:lvl w:ilvl="2" w:tplc="A9E666A4" w:tentative="1">
      <w:start w:val="1"/>
      <w:numFmt w:val="bullet"/>
      <w:lvlText w:val=""/>
      <w:lvlJc w:val="left"/>
      <w:pPr>
        <w:ind w:left="2160" w:hanging="360"/>
      </w:pPr>
      <w:rPr>
        <w:rFonts w:ascii="Wingdings" w:hAnsi="Wingdings" w:hint="default"/>
      </w:rPr>
    </w:lvl>
    <w:lvl w:ilvl="3" w:tplc="2A6E0B34" w:tentative="1">
      <w:start w:val="1"/>
      <w:numFmt w:val="bullet"/>
      <w:lvlText w:val=""/>
      <w:lvlJc w:val="left"/>
      <w:pPr>
        <w:ind w:left="2880" w:hanging="360"/>
      </w:pPr>
      <w:rPr>
        <w:rFonts w:ascii="Symbol" w:hAnsi="Symbol" w:hint="default"/>
      </w:rPr>
    </w:lvl>
    <w:lvl w:ilvl="4" w:tplc="4AC6266A" w:tentative="1">
      <w:start w:val="1"/>
      <w:numFmt w:val="bullet"/>
      <w:lvlText w:val="o"/>
      <w:lvlJc w:val="left"/>
      <w:pPr>
        <w:ind w:left="3600" w:hanging="360"/>
      </w:pPr>
      <w:rPr>
        <w:rFonts w:ascii="Courier New" w:hAnsi="Courier New" w:cs="Courier New" w:hint="default"/>
      </w:rPr>
    </w:lvl>
    <w:lvl w:ilvl="5" w:tplc="109C9D28" w:tentative="1">
      <w:start w:val="1"/>
      <w:numFmt w:val="bullet"/>
      <w:lvlText w:val=""/>
      <w:lvlJc w:val="left"/>
      <w:pPr>
        <w:ind w:left="4320" w:hanging="360"/>
      </w:pPr>
      <w:rPr>
        <w:rFonts w:ascii="Wingdings" w:hAnsi="Wingdings" w:hint="default"/>
      </w:rPr>
    </w:lvl>
    <w:lvl w:ilvl="6" w:tplc="B59498CC" w:tentative="1">
      <w:start w:val="1"/>
      <w:numFmt w:val="bullet"/>
      <w:lvlText w:val=""/>
      <w:lvlJc w:val="left"/>
      <w:pPr>
        <w:ind w:left="5040" w:hanging="360"/>
      </w:pPr>
      <w:rPr>
        <w:rFonts w:ascii="Symbol" w:hAnsi="Symbol" w:hint="default"/>
      </w:rPr>
    </w:lvl>
    <w:lvl w:ilvl="7" w:tplc="33E8A07C" w:tentative="1">
      <w:start w:val="1"/>
      <w:numFmt w:val="bullet"/>
      <w:lvlText w:val="o"/>
      <w:lvlJc w:val="left"/>
      <w:pPr>
        <w:ind w:left="5760" w:hanging="360"/>
      </w:pPr>
      <w:rPr>
        <w:rFonts w:ascii="Courier New" w:hAnsi="Courier New" w:cs="Courier New" w:hint="default"/>
      </w:rPr>
    </w:lvl>
    <w:lvl w:ilvl="8" w:tplc="1B423CF2" w:tentative="1">
      <w:start w:val="1"/>
      <w:numFmt w:val="bullet"/>
      <w:lvlText w:val=""/>
      <w:lvlJc w:val="left"/>
      <w:pPr>
        <w:ind w:left="6480" w:hanging="360"/>
      </w:pPr>
      <w:rPr>
        <w:rFonts w:ascii="Wingdings" w:hAnsi="Wingdings" w:hint="default"/>
      </w:rPr>
    </w:lvl>
  </w:abstractNum>
  <w:abstractNum w:abstractNumId="9" w15:restartNumberingAfterBreak="0">
    <w:nsid w:val="26B650CD"/>
    <w:multiLevelType w:val="hybridMultilevel"/>
    <w:tmpl w:val="3C144736"/>
    <w:lvl w:ilvl="0" w:tplc="8F16A800">
      <w:start w:val="1"/>
      <w:numFmt w:val="decimal"/>
      <w:lvlText w:val="%1."/>
      <w:lvlJc w:val="left"/>
      <w:pPr>
        <w:ind w:left="720" w:hanging="360"/>
      </w:pPr>
      <w:rPr>
        <w:rFonts w:ascii="Arial" w:hAnsi="Arial" w:hint="default"/>
        <w:sz w:val="20"/>
      </w:rPr>
    </w:lvl>
    <w:lvl w:ilvl="1" w:tplc="B2EEF5E6" w:tentative="1">
      <w:start w:val="1"/>
      <w:numFmt w:val="lowerLetter"/>
      <w:lvlText w:val="%2."/>
      <w:lvlJc w:val="left"/>
      <w:pPr>
        <w:ind w:left="1440" w:hanging="360"/>
      </w:pPr>
    </w:lvl>
    <w:lvl w:ilvl="2" w:tplc="11902C36" w:tentative="1">
      <w:start w:val="1"/>
      <w:numFmt w:val="lowerRoman"/>
      <w:lvlText w:val="%3."/>
      <w:lvlJc w:val="right"/>
      <w:pPr>
        <w:ind w:left="2160" w:hanging="180"/>
      </w:pPr>
    </w:lvl>
    <w:lvl w:ilvl="3" w:tplc="7F60EC42" w:tentative="1">
      <w:start w:val="1"/>
      <w:numFmt w:val="decimal"/>
      <w:lvlText w:val="%4."/>
      <w:lvlJc w:val="left"/>
      <w:pPr>
        <w:ind w:left="2880" w:hanging="360"/>
      </w:pPr>
    </w:lvl>
    <w:lvl w:ilvl="4" w:tplc="4A5E5BF4" w:tentative="1">
      <w:start w:val="1"/>
      <w:numFmt w:val="lowerLetter"/>
      <w:lvlText w:val="%5."/>
      <w:lvlJc w:val="left"/>
      <w:pPr>
        <w:ind w:left="3600" w:hanging="360"/>
      </w:pPr>
    </w:lvl>
    <w:lvl w:ilvl="5" w:tplc="23F26CEE" w:tentative="1">
      <w:start w:val="1"/>
      <w:numFmt w:val="lowerRoman"/>
      <w:lvlText w:val="%6."/>
      <w:lvlJc w:val="right"/>
      <w:pPr>
        <w:ind w:left="4320" w:hanging="180"/>
      </w:pPr>
    </w:lvl>
    <w:lvl w:ilvl="6" w:tplc="507E510A" w:tentative="1">
      <w:start w:val="1"/>
      <w:numFmt w:val="decimal"/>
      <w:lvlText w:val="%7."/>
      <w:lvlJc w:val="left"/>
      <w:pPr>
        <w:ind w:left="5040" w:hanging="360"/>
      </w:pPr>
    </w:lvl>
    <w:lvl w:ilvl="7" w:tplc="3F30A6DA" w:tentative="1">
      <w:start w:val="1"/>
      <w:numFmt w:val="lowerLetter"/>
      <w:lvlText w:val="%8."/>
      <w:lvlJc w:val="left"/>
      <w:pPr>
        <w:ind w:left="5760" w:hanging="360"/>
      </w:pPr>
    </w:lvl>
    <w:lvl w:ilvl="8" w:tplc="A8FC3C50" w:tentative="1">
      <w:start w:val="1"/>
      <w:numFmt w:val="lowerRoman"/>
      <w:lvlText w:val="%9."/>
      <w:lvlJc w:val="right"/>
      <w:pPr>
        <w:ind w:left="6480" w:hanging="180"/>
      </w:pPr>
    </w:lvl>
  </w:abstractNum>
  <w:abstractNum w:abstractNumId="10" w15:restartNumberingAfterBreak="0">
    <w:nsid w:val="30340154"/>
    <w:multiLevelType w:val="hybridMultilevel"/>
    <w:tmpl w:val="7D7C7980"/>
    <w:lvl w:ilvl="0" w:tplc="B1EA126A">
      <w:start w:val="1"/>
      <w:numFmt w:val="bullet"/>
      <w:lvlText w:val=""/>
      <w:lvlJc w:val="left"/>
      <w:pPr>
        <w:ind w:left="720" w:hanging="360"/>
      </w:pPr>
      <w:rPr>
        <w:rFonts w:ascii="Symbol" w:hAnsi="Symbol" w:hint="default"/>
      </w:rPr>
    </w:lvl>
    <w:lvl w:ilvl="1" w:tplc="CDA6DA74" w:tentative="1">
      <w:start w:val="1"/>
      <w:numFmt w:val="bullet"/>
      <w:lvlText w:val="o"/>
      <w:lvlJc w:val="left"/>
      <w:pPr>
        <w:ind w:left="1440" w:hanging="360"/>
      </w:pPr>
      <w:rPr>
        <w:rFonts w:ascii="Courier New" w:hAnsi="Courier New" w:cs="Courier New" w:hint="default"/>
      </w:rPr>
    </w:lvl>
    <w:lvl w:ilvl="2" w:tplc="407E6E40" w:tentative="1">
      <w:start w:val="1"/>
      <w:numFmt w:val="bullet"/>
      <w:lvlText w:val=""/>
      <w:lvlJc w:val="left"/>
      <w:pPr>
        <w:ind w:left="2160" w:hanging="360"/>
      </w:pPr>
      <w:rPr>
        <w:rFonts w:ascii="Wingdings" w:hAnsi="Wingdings" w:hint="default"/>
      </w:rPr>
    </w:lvl>
    <w:lvl w:ilvl="3" w:tplc="2890A5AE" w:tentative="1">
      <w:start w:val="1"/>
      <w:numFmt w:val="bullet"/>
      <w:lvlText w:val=""/>
      <w:lvlJc w:val="left"/>
      <w:pPr>
        <w:ind w:left="2880" w:hanging="360"/>
      </w:pPr>
      <w:rPr>
        <w:rFonts w:ascii="Symbol" w:hAnsi="Symbol" w:hint="default"/>
      </w:rPr>
    </w:lvl>
    <w:lvl w:ilvl="4" w:tplc="8E583A8C" w:tentative="1">
      <w:start w:val="1"/>
      <w:numFmt w:val="bullet"/>
      <w:lvlText w:val="o"/>
      <w:lvlJc w:val="left"/>
      <w:pPr>
        <w:ind w:left="3600" w:hanging="360"/>
      </w:pPr>
      <w:rPr>
        <w:rFonts w:ascii="Courier New" w:hAnsi="Courier New" w:cs="Courier New" w:hint="default"/>
      </w:rPr>
    </w:lvl>
    <w:lvl w:ilvl="5" w:tplc="7E8C42BE" w:tentative="1">
      <w:start w:val="1"/>
      <w:numFmt w:val="bullet"/>
      <w:lvlText w:val=""/>
      <w:lvlJc w:val="left"/>
      <w:pPr>
        <w:ind w:left="4320" w:hanging="360"/>
      </w:pPr>
      <w:rPr>
        <w:rFonts w:ascii="Wingdings" w:hAnsi="Wingdings" w:hint="default"/>
      </w:rPr>
    </w:lvl>
    <w:lvl w:ilvl="6" w:tplc="EB9E9F82" w:tentative="1">
      <w:start w:val="1"/>
      <w:numFmt w:val="bullet"/>
      <w:lvlText w:val=""/>
      <w:lvlJc w:val="left"/>
      <w:pPr>
        <w:ind w:left="5040" w:hanging="360"/>
      </w:pPr>
      <w:rPr>
        <w:rFonts w:ascii="Symbol" w:hAnsi="Symbol" w:hint="default"/>
      </w:rPr>
    </w:lvl>
    <w:lvl w:ilvl="7" w:tplc="E384CC52" w:tentative="1">
      <w:start w:val="1"/>
      <w:numFmt w:val="bullet"/>
      <w:lvlText w:val="o"/>
      <w:lvlJc w:val="left"/>
      <w:pPr>
        <w:ind w:left="5760" w:hanging="360"/>
      </w:pPr>
      <w:rPr>
        <w:rFonts w:ascii="Courier New" w:hAnsi="Courier New" w:cs="Courier New" w:hint="default"/>
      </w:rPr>
    </w:lvl>
    <w:lvl w:ilvl="8" w:tplc="24C8591A" w:tentative="1">
      <w:start w:val="1"/>
      <w:numFmt w:val="bullet"/>
      <w:lvlText w:val=""/>
      <w:lvlJc w:val="left"/>
      <w:pPr>
        <w:ind w:left="6480" w:hanging="360"/>
      </w:pPr>
      <w:rPr>
        <w:rFonts w:ascii="Wingdings" w:hAnsi="Wingdings" w:hint="default"/>
      </w:rPr>
    </w:lvl>
  </w:abstractNum>
  <w:abstractNum w:abstractNumId="11" w15:restartNumberingAfterBreak="0">
    <w:nsid w:val="331E5458"/>
    <w:multiLevelType w:val="hybridMultilevel"/>
    <w:tmpl w:val="B5B4520E"/>
    <w:lvl w:ilvl="0" w:tplc="D902B0C0">
      <w:start w:val="1"/>
      <w:numFmt w:val="decimal"/>
      <w:lvlText w:val="%1."/>
      <w:lvlJc w:val="left"/>
      <w:pPr>
        <w:ind w:left="720" w:hanging="360"/>
      </w:pPr>
      <w:rPr>
        <w:rFonts w:ascii="Arial" w:hAnsi="Arial" w:hint="default"/>
        <w:sz w:val="20"/>
      </w:rPr>
    </w:lvl>
    <w:lvl w:ilvl="1" w:tplc="64F20674" w:tentative="1">
      <w:start w:val="1"/>
      <w:numFmt w:val="lowerLetter"/>
      <w:lvlText w:val="%2."/>
      <w:lvlJc w:val="left"/>
      <w:pPr>
        <w:ind w:left="1440" w:hanging="360"/>
      </w:pPr>
    </w:lvl>
    <w:lvl w:ilvl="2" w:tplc="E6247088" w:tentative="1">
      <w:start w:val="1"/>
      <w:numFmt w:val="lowerRoman"/>
      <w:lvlText w:val="%3."/>
      <w:lvlJc w:val="right"/>
      <w:pPr>
        <w:ind w:left="2160" w:hanging="180"/>
      </w:pPr>
    </w:lvl>
    <w:lvl w:ilvl="3" w:tplc="6F50B95A" w:tentative="1">
      <w:start w:val="1"/>
      <w:numFmt w:val="decimal"/>
      <w:lvlText w:val="%4."/>
      <w:lvlJc w:val="left"/>
      <w:pPr>
        <w:ind w:left="2880" w:hanging="360"/>
      </w:pPr>
    </w:lvl>
    <w:lvl w:ilvl="4" w:tplc="5C081A30" w:tentative="1">
      <w:start w:val="1"/>
      <w:numFmt w:val="lowerLetter"/>
      <w:lvlText w:val="%5."/>
      <w:lvlJc w:val="left"/>
      <w:pPr>
        <w:ind w:left="3600" w:hanging="360"/>
      </w:pPr>
    </w:lvl>
    <w:lvl w:ilvl="5" w:tplc="FBEC37E4" w:tentative="1">
      <w:start w:val="1"/>
      <w:numFmt w:val="lowerRoman"/>
      <w:lvlText w:val="%6."/>
      <w:lvlJc w:val="right"/>
      <w:pPr>
        <w:ind w:left="4320" w:hanging="180"/>
      </w:pPr>
    </w:lvl>
    <w:lvl w:ilvl="6" w:tplc="78A48866" w:tentative="1">
      <w:start w:val="1"/>
      <w:numFmt w:val="decimal"/>
      <w:lvlText w:val="%7."/>
      <w:lvlJc w:val="left"/>
      <w:pPr>
        <w:ind w:left="5040" w:hanging="360"/>
      </w:pPr>
    </w:lvl>
    <w:lvl w:ilvl="7" w:tplc="1D8C0542" w:tentative="1">
      <w:start w:val="1"/>
      <w:numFmt w:val="lowerLetter"/>
      <w:lvlText w:val="%8."/>
      <w:lvlJc w:val="left"/>
      <w:pPr>
        <w:ind w:left="5760" w:hanging="360"/>
      </w:pPr>
    </w:lvl>
    <w:lvl w:ilvl="8" w:tplc="014C1130" w:tentative="1">
      <w:start w:val="1"/>
      <w:numFmt w:val="lowerRoman"/>
      <w:lvlText w:val="%9."/>
      <w:lvlJc w:val="right"/>
      <w:pPr>
        <w:ind w:left="6480" w:hanging="180"/>
      </w:pPr>
    </w:lvl>
  </w:abstractNum>
  <w:abstractNum w:abstractNumId="12" w15:restartNumberingAfterBreak="0">
    <w:nsid w:val="346D013E"/>
    <w:multiLevelType w:val="hybridMultilevel"/>
    <w:tmpl w:val="E7E25118"/>
    <w:lvl w:ilvl="0" w:tplc="F1A87B46">
      <w:start w:val="1"/>
      <w:numFmt w:val="bullet"/>
      <w:lvlText w:val=""/>
      <w:lvlJc w:val="left"/>
      <w:pPr>
        <w:ind w:left="720" w:hanging="360"/>
      </w:pPr>
      <w:rPr>
        <w:rFonts w:ascii="Symbol" w:hAnsi="Symbol" w:hint="default"/>
      </w:rPr>
    </w:lvl>
    <w:lvl w:ilvl="1" w:tplc="D1B226E6" w:tentative="1">
      <w:start w:val="1"/>
      <w:numFmt w:val="bullet"/>
      <w:lvlText w:val="o"/>
      <w:lvlJc w:val="left"/>
      <w:pPr>
        <w:ind w:left="1440" w:hanging="360"/>
      </w:pPr>
      <w:rPr>
        <w:rFonts w:ascii="Courier New" w:hAnsi="Courier New" w:cs="Courier New" w:hint="default"/>
      </w:rPr>
    </w:lvl>
    <w:lvl w:ilvl="2" w:tplc="C5B65D78" w:tentative="1">
      <w:start w:val="1"/>
      <w:numFmt w:val="bullet"/>
      <w:lvlText w:val=""/>
      <w:lvlJc w:val="left"/>
      <w:pPr>
        <w:ind w:left="2160" w:hanging="360"/>
      </w:pPr>
      <w:rPr>
        <w:rFonts w:ascii="Wingdings" w:hAnsi="Wingdings" w:hint="default"/>
      </w:rPr>
    </w:lvl>
    <w:lvl w:ilvl="3" w:tplc="621AEE24" w:tentative="1">
      <w:start w:val="1"/>
      <w:numFmt w:val="bullet"/>
      <w:lvlText w:val=""/>
      <w:lvlJc w:val="left"/>
      <w:pPr>
        <w:ind w:left="2880" w:hanging="360"/>
      </w:pPr>
      <w:rPr>
        <w:rFonts w:ascii="Symbol" w:hAnsi="Symbol" w:hint="default"/>
      </w:rPr>
    </w:lvl>
    <w:lvl w:ilvl="4" w:tplc="62EEDD6C" w:tentative="1">
      <w:start w:val="1"/>
      <w:numFmt w:val="bullet"/>
      <w:lvlText w:val="o"/>
      <w:lvlJc w:val="left"/>
      <w:pPr>
        <w:ind w:left="3600" w:hanging="360"/>
      </w:pPr>
      <w:rPr>
        <w:rFonts w:ascii="Courier New" w:hAnsi="Courier New" w:cs="Courier New" w:hint="default"/>
      </w:rPr>
    </w:lvl>
    <w:lvl w:ilvl="5" w:tplc="13ECBABA" w:tentative="1">
      <w:start w:val="1"/>
      <w:numFmt w:val="bullet"/>
      <w:lvlText w:val=""/>
      <w:lvlJc w:val="left"/>
      <w:pPr>
        <w:ind w:left="4320" w:hanging="360"/>
      </w:pPr>
      <w:rPr>
        <w:rFonts w:ascii="Wingdings" w:hAnsi="Wingdings" w:hint="default"/>
      </w:rPr>
    </w:lvl>
    <w:lvl w:ilvl="6" w:tplc="EF461192" w:tentative="1">
      <w:start w:val="1"/>
      <w:numFmt w:val="bullet"/>
      <w:lvlText w:val=""/>
      <w:lvlJc w:val="left"/>
      <w:pPr>
        <w:ind w:left="5040" w:hanging="360"/>
      </w:pPr>
      <w:rPr>
        <w:rFonts w:ascii="Symbol" w:hAnsi="Symbol" w:hint="default"/>
      </w:rPr>
    </w:lvl>
    <w:lvl w:ilvl="7" w:tplc="5FFCD88E" w:tentative="1">
      <w:start w:val="1"/>
      <w:numFmt w:val="bullet"/>
      <w:lvlText w:val="o"/>
      <w:lvlJc w:val="left"/>
      <w:pPr>
        <w:ind w:left="5760" w:hanging="360"/>
      </w:pPr>
      <w:rPr>
        <w:rFonts w:ascii="Courier New" w:hAnsi="Courier New" w:cs="Courier New" w:hint="default"/>
      </w:rPr>
    </w:lvl>
    <w:lvl w:ilvl="8" w:tplc="5D1A0EF0" w:tentative="1">
      <w:start w:val="1"/>
      <w:numFmt w:val="bullet"/>
      <w:lvlText w:val=""/>
      <w:lvlJc w:val="left"/>
      <w:pPr>
        <w:ind w:left="6480" w:hanging="360"/>
      </w:pPr>
      <w:rPr>
        <w:rFonts w:ascii="Wingdings" w:hAnsi="Wingdings" w:hint="default"/>
      </w:rPr>
    </w:lvl>
  </w:abstractNum>
  <w:abstractNum w:abstractNumId="13" w15:restartNumberingAfterBreak="0">
    <w:nsid w:val="4B52568C"/>
    <w:multiLevelType w:val="hybridMultilevel"/>
    <w:tmpl w:val="DE26DA44"/>
    <w:lvl w:ilvl="0" w:tplc="602A80C4">
      <w:start w:val="1"/>
      <w:numFmt w:val="bullet"/>
      <w:lvlText w:val=""/>
      <w:lvlJc w:val="left"/>
      <w:pPr>
        <w:ind w:left="720" w:hanging="360"/>
      </w:pPr>
      <w:rPr>
        <w:rFonts w:ascii="Symbol" w:hAnsi="Symbol" w:hint="default"/>
      </w:rPr>
    </w:lvl>
    <w:lvl w:ilvl="1" w:tplc="5F9E8840" w:tentative="1">
      <w:start w:val="1"/>
      <w:numFmt w:val="bullet"/>
      <w:lvlText w:val="o"/>
      <w:lvlJc w:val="left"/>
      <w:pPr>
        <w:ind w:left="1440" w:hanging="360"/>
      </w:pPr>
      <w:rPr>
        <w:rFonts w:ascii="Courier New" w:hAnsi="Courier New" w:cs="Courier New" w:hint="default"/>
      </w:rPr>
    </w:lvl>
    <w:lvl w:ilvl="2" w:tplc="73945DBE" w:tentative="1">
      <w:start w:val="1"/>
      <w:numFmt w:val="bullet"/>
      <w:lvlText w:val=""/>
      <w:lvlJc w:val="left"/>
      <w:pPr>
        <w:ind w:left="2160" w:hanging="360"/>
      </w:pPr>
      <w:rPr>
        <w:rFonts w:ascii="Wingdings" w:hAnsi="Wingdings" w:hint="default"/>
      </w:rPr>
    </w:lvl>
    <w:lvl w:ilvl="3" w:tplc="DB2239D2" w:tentative="1">
      <w:start w:val="1"/>
      <w:numFmt w:val="bullet"/>
      <w:lvlText w:val=""/>
      <w:lvlJc w:val="left"/>
      <w:pPr>
        <w:ind w:left="2880" w:hanging="360"/>
      </w:pPr>
      <w:rPr>
        <w:rFonts w:ascii="Symbol" w:hAnsi="Symbol" w:hint="default"/>
      </w:rPr>
    </w:lvl>
    <w:lvl w:ilvl="4" w:tplc="B96872D8" w:tentative="1">
      <w:start w:val="1"/>
      <w:numFmt w:val="bullet"/>
      <w:lvlText w:val="o"/>
      <w:lvlJc w:val="left"/>
      <w:pPr>
        <w:ind w:left="3600" w:hanging="360"/>
      </w:pPr>
      <w:rPr>
        <w:rFonts w:ascii="Courier New" w:hAnsi="Courier New" w:cs="Courier New" w:hint="default"/>
      </w:rPr>
    </w:lvl>
    <w:lvl w:ilvl="5" w:tplc="2BE44306" w:tentative="1">
      <w:start w:val="1"/>
      <w:numFmt w:val="bullet"/>
      <w:lvlText w:val=""/>
      <w:lvlJc w:val="left"/>
      <w:pPr>
        <w:ind w:left="4320" w:hanging="360"/>
      </w:pPr>
      <w:rPr>
        <w:rFonts w:ascii="Wingdings" w:hAnsi="Wingdings" w:hint="default"/>
      </w:rPr>
    </w:lvl>
    <w:lvl w:ilvl="6" w:tplc="C8060FC0" w:tentative="1">
      <w:start w:val="1"/>
      <w:numFmt w:val="bullet"/>
      <w:lvlText w:val=""/>
      <w:lvlJc w:val="left"/>
      <w:pPr>
        <w:ind w:left="5040" w:hanging="360"/>
      </w:pPr>
      <w:rPr>
        <w:rFonts w:ascii="Symbol" w:hAnsi="Symbol" w:hint="default"/>
      </w:rPr>
    </w:lvl>
    <w:lvl w:ilvl="7" w:tplc="85661294" w:tentative="1">
      <w:start w:val="1"/>
      <w:numFmt w:val="bullet"/>
      <w:lvlText w:val="o"/>
      <w:lvlJc w:val="left"/>
      <w:pPr>
        <w:ind w:left="5760" w:hanging="360"/>
      </w:pPr>
      <w:rPr>
        <w:rFonts w:ascii="Courier New" w:hAnsi="Courier New" w:cs="Courier New" w:hint="default"/>
      </w:rPr>
    </w:lvl>
    <w:lvl w:ilvl="8" w:tplc="329E22E8" w:tentative="1">
      <w:start w:val="1"/>
      <w:numFmt w:val="bullet"/>
      <w:lvlText w:val=""/>
      <w:lvlJc w:val="left"/>
      <w:pPr>
        <w:ind w:left="6480" w:hanging="360"/>
      </w:pPr>
      <w:rPr>
        <w:rFonts w:ascii="Wingdings" w:hAnsi="Wingdings" w:hint="default"/>
      </w:rPr>
    </w:lvl>
  </w:abstractNum>
  <w:abstractNum w:abstractNumId="14" w15:restartNumberingAfterBreak="0">
    <w:nsid w:val="5C543E73"/>
    <w:multiLevelType w:val="hybridMultilevel"/>
    <w:tmpl w:val="1564DCAE"/>
    <w:lvl w:ilvl="0" w:tplc="9F588B7C">
      <w:start w:val="1"/>
      <w:numFmt w:val="bullet"/>
      <w:lvlText w:val=""/>
      <w:lvlJc w:val="left"/>
      <w:pPr>
        <w:ind w:left="720" w:hanging="360"/>
      </w:pPr>
      <w:rPr>
        <w:rFonts w:ascii="Symbol" w:hAnsi="Symbol" w:hint="default"/>
      </w:rPr>
    </w:lvl>
    <w:lvl w:ilvl="1" w:tplc="B67EB754" w:tentative="1">
      <w:start w:val="1"/>
      <w:numFmt w:val="bullet"/>
      <w:lvlText w:val="o"/>
      <w:lvlJc w:val="left"/>
      <w:pPr>
        <w:ind w:left="1440" w:hanging="360"/>
      </w:pPr>
      <w:rPr>
        <w:rFonts w:ascii="Courier New" w:hAnsi="Courier New" w:cs="Courier New" w:hint="default"/>
      </w:rPr>
    </w:lvl>
    <w:lvl w:ilvl="2" w:tplc="C22CCD72" w:tentative="1">
      <w:start w:val="1"/>
      <w:numFmt w:val="bullet"/>
      <w:lvlText w:val=""/>
      <w:lvlJc w:val="left"/>
      <w:pPr>
        <w:ind w:left="2160" w:hanging="360"/>
      </w:pPr>
      <w:rPr>
        <w:rFonts w:ascii="Wingdings" w:hAnsi="Wingdings" w:hint="default"/>
      </w:rPr>
    </w:lvl>
    <w:lvl w:ilvl="3" w:tplc="44F6E2F4" w:tentative="1">
      <w:start w:val="1"/>
      <w:numFmt w:val="bullet"/>
      <w:lvlText w:val=""/>
      <w:lvlJc w:val="left"/>
      <w:pPr>
        <w:ind w:left="2880" w:hanging="360"/>
      </w:pPr>
      <w:rPr>
        <w:rFonts w:ascii="Symbol" w:hAnsi="Symbol" w:hint="default"/>
      </w:rPr>
    </w:lvl>
    <w:lvl w:ilvl="4" w:tplc="4C90C722" w:tentative="1">
      <w:start w:val="1"/>
      <w:numFmt w:val="bullet"/>
      <w:lvlText w:val="o"/>
      <w:lvlJc w:val="left"/>
      <w:pPr>
        <w:ind w:left="3600" w:hanging="360"/>
      </w:pPr>
      <w:rPr>
        <w:rFonts w:ascii="Courier New" w:hAnsi="Courier New" w:cs="Courier New" w:hint="default"/>
      </w:rPr>
    </w:lvl>
    <w:lvl w:ilvl="5" w:tplc="F7808CEE" w:tentative="1">
      <w:start w:val="1"/>
      <w:numFmt w:val="bullet"/>
      <w:lvlText w:val=""/>
      <w:lvlJc w:val="left"/>
      <w:pPr>
        <w:ind w:left="4320" w:hanging="360"/>
      </w:pPr>
      <w:rPr>
        <w:rFonts w:ascii="Wingdings" w:hAnsi="Wingdings" w:hint="default"/>
      </w:rPr>
    </w:lvl>
    <w:lvl w:ilvl="6" w:tplc="0908EC7C" w:tentative="1">
      <w:start w:val="1"/>
      <w:numFmt w:val="bullet"/>
      <w:lvlText w:val=""/>
      <w:lvlJc w:val="left"/>
      <w:pPr>
        <w:ind w:left="5040" w:hanging="360"/>
      </w:pPr>
      <w:rPr>
        <w:rFonts w:ascii="Symbol" w:hAnsi="Symbol" w:hint="default"/>
      </w:rPr>
    </w:lvl>
    <w:lvl w:ilvl="7" w:tplc="E088662C" w:tentative="1">
      <w:start w:val="1"/>
      <w:numFmt w:val="bullet"/>
      <w:lvlText w:val="o"/>
      <w:lvlJc w:val="left"/>
      <w:pPr>
        <w:ind w:left="5760" w:hanging="360"/>
      </w:pPr>
      <w:rPr>
        <w:rFonts w:ascii="Courier New" w:hAnsi="Courier New" w:cs="Courier New" w:hint="default"/>
      </w:rPr>
    </w:lvl>
    <w:lvl w:ilvl="8" w:tplc="167C0880" w:tentative="1">
      <w:start w:val="1"/>
      <w:numFmt w:val="bullet"/>
      <w:lvlText w:val=""/>
      <w:lvlJc w:val="left"/>
      <w:pPr>
        <w:ind w:left="6480" w:hanging="360"/>
      </w:pPr>
      <w:rPr>
        <w:rFonts w:ascii="Wingdings" w:hAnsi="Wingdings" w:hint="default"/>
      </w:rPr>
    </w:lvl>
  </w:abstractNum>
  <w:abstractNum w:abstractNumId="15" w15:restartNumberingAfterBreak="0">
    <w:nsid w:val="5EA657B7"/>
    <w:multiLevelType w:val="hybridMultilevel"/>
    <w:tmpl w:val="7C146D62"/>
    <w:lvl w:ilvl="0" w:tplc="BB7AD472">
      <w:start w:val="1"/>
      <w:numFmt w:val="lowerLetter"/>
      <w:lvlText w:val="%1)"/>
      <w:lvlJc w:val="left"/>
      <w:pPr>
        <w:ind w:left="720" w:hanging="360"/>
      </w:pPr>
    </w:lvl>
    <w:lvl w:ilvl="1" w:tplc="B6F6A182" w:tentative="1">
      <w:start w:val="1"/>
      <w:numFmt w:val="lowerLetter"/>
      <w:lvlText w:val="%2."/>
      <w:lvlJc w:val="left"/>
      <w:pPr>
        <w:ind w:left="1440" w:hanging="360"/>
      </w:pPr>
    </w:lvl>
    <w:lvl w:ilvl="2" w:tplc="89805E62" w:tentative="1">
      <w:start w:val="1"/>
      <w:numFmt w:val="lowerRoman"/>
      <w:lvlText w:val="%3."/>
      <w:lvlJc w:val="right"/>
      <w:pPr>
        <w:ind w:left="2160" w:hanging="180"/>
      </w:pPr>
    </w:lvl>
    <w:lvl w:ilvl="3" w:tplc="49DAA102" w:tentative="1">
      <w:start w:val="1"/>
      <w:numFmt w:val="decimal"/>
      <w:lvlText w:val="%4."/>
      <w:lvlJc w:val="left"/>
      <w:pPr>
        <w:ind w:left="2880" w:hanging="360"/>
      </w:pPr>
    </w:lvl>
    <w:lvl w:ilvl="4" w:tplc="72D861F8" w:tentative="1">
      <w:start w:val="1"/>
      <w:numFmt w:val="lowerLetter"/>
      <w:lvlText w:val="%5."/>
      <w:lvlJc w:val="left"/>
      <w:pPr>
        <w:ind w:left="3600" w:hanging="360"/>
      </w:pPr>
    </w:lvl>
    <w:lvl w:ilvl="5" w:tplc="C55E632C" w:tentative="1">
      <w:start w:val="1"/>
      <w:numFmt w:val="lowerRoman"/>
      <w:lvlText w:val="%6."/>
      <w:lvlJc w:val="right"/>
      <w:pPr>
        <w:ind w:left="4320" w:hanging="180"/>
      </w:pPr>
    </w:lvl>
    <w:lvl w:ilvl="6" w:tplc="EDEAC46C" w:tentative="1">
      <w:start w:val="1"/>
      <w:numFmt w:val="decimal"/>
      <w:lvlText w:val="%7."/>
      <w:lvlJc w:val="left"/>
      <w:pPr>
        <w:ind w:left="5040" w:hanging="360"/>
      </w:pPr>
    </w:lvl>
    <w:lvl w:ilvl="7" w:tplc="EA3EED18" w:tentative="1">
      <w:start w:val="1"/>
      <w:numFmt w:val="lowerLetter"/>
      <w:lvlText w:val="%8."/>
      <w:lvlJc w:val="left"/>
      <w:pPr>
        <w:ind w:left="5760" w:hanging="360"/>
      </w:pPr>
    </w:lvl>
    <w:lvl w:ilvl="8" w:tplc="4C56E460" w:tentative="1">
      <w:start w:val="1"/>
      <w:numFmt w:val="lowerRoman"/>
      <w:lvlText w:val="%9."/>
      <w:lvlJc w:val="right"/>
      <w:pPr>
        <w:ind w:left="6480" w:hanging="180"/>
      </w:pPr>
    </w:lvl>
  </w:abstractNum>
  <w:abstractNum w:abstractNumId="16" w15:restartNumberingAfterBreak="0">
    <w:nsid w:val="62FB70DC"/>
    <w:multiLevelType w:val="hybridMultilevel"/>
    <w:tmpl w:val="2C76376C"/>
    <w:lvl w:ilvl="0" w:tplc="D43CBE82">
      <w:start w:val="1"/>
      <w:numFmt w:val="bullet"/>
      <w:lvlText w:val=""/>
      <w:lvlJc w:val="left"/>
      <w:pPr>
        <w:ind w:left="1429" w:hanging="360"/>
      </w:pPr>
      <w:rPr>
        <w:rFonts w:ascii="Symbol" w:hAnsi="Symbol" w:hint="default"/>
      </w:rPr>
    </w:lvl>
    <w:lvl w:ilvl="1" w:tplc="129060C6" w:tentative="1">
      <w:start w:val="1"/>
      <w:numFmt w:val="bullet"/>
      <w:lvlText w:val="o"/>
      <w:lvlJc w:val="left"/>
      <w:pPr>
        <w:ind w:left="2149" w:hanging="360"/>
      </w:pPr>
      <w:rPr>
        <w:rFonts w:ascii="Courier New" w:hAnsi="Courier New" w:cs="Courier New" w:hint="default"/>
      </w:rPr>
    </w:lvl>
    <w:lvl w:ilvl="2" w:tplc="24B832BA" w:tentative="1">
      <w:start w:val="1"/>
      <w:numFmt w:val="bullet"/>
      <w:lvlText w:val=""/>
      <w:lvlJc w:val="left"/>
      <w:pPr>
        <w:ind w:left="2869" w:hanging="360"/>
      </w:pPr>
      <w:rPr>
        <w:rFonts w:ascii="Wingdings" w:hAnsi="Wingdings" w:hint="default"/>
      </w:rPr>
    </w:lvl>
    <w:lvl w:ilvl="3" w:tplc="7BEA35B6" w:tentative="1">
      <w:start w:val="1"/>
      <w:numFmt w:val="bullet"/>
      <w:lvlText w:val=""/>
      <w:lvlJc w:val="left"/>
      <w:pPr>
        <w:ind w:left="3589" w:hanging="360"/>
      </w:pPr>
      <w:rPr>
        <w:rFonts w:ascii="Symbol" w:hAnsi="Symbol" w:hint="default"/>
      </w:rPr>
    </w:lvl>
    <w:lvl w:ilvl="4" w:tplc="EFA09510" w:tentative="1">
      <w:start w:val="1"/>
      <w:numFmt w:val="bullet"/>
      <w:lvlText w:val="o"/>
      <w:lvlJc w:val="left"/>
      <w:pPr>
        <w:ind w:left="4309" w:hanging="360"/>
      </w:pPr>
      <w:rPr>
        <w:rFonts w:ascii="Courier New" w:hAnsi="Courier New" w:cs="Courier New" w:hint="default"/>
      </w:rPr>
    </w:lvl>
    <w:lvl w:ilvl="5" w:tplc="E9D29C24" w:tentative="1">
      <w:start w:val="1"/>
      <w:numFmt w:val="bullet"/>
      <w:lvlText w:val=""/>
      <w:lvlJc w:val="left"/>
      <w:pPr>
        <w:ind w:left="5029" w:hanging="360"/>
      </w:pPr>
      <w:rPr>
        <w:rFonts w:ascii="Wingdings" w:hAnsi="Wingdings" w:hint="default"/>
      </w:rPr>
    </w:lvl>
    <w:lvl w:ilvl="6" w:tplc="90743E4A" w:tentative="1">
      <w:start w:val="1"/>
      <w:numFmt w:val="bullet"/>
      <w:lvlText w:val=""/>
      <w:lvlJc w:val="left"/>
      <w:pPr>
        <w:ind w:left="5749" w:hanging="360"/>
      </w:pPr>
      <w:rPr>
        <w:rFonts w:ascii="Symbol" w:hAnsi="Symbol" w:hint="default"/>
      </w:rPr>
    </w:lvl>
    <w:lvl w:ilvl="7" w:tplc="24D8E4B4" w:tentative="1">
      <w:start w:val="1"/>
      <w:numFmt w:val="bullet"/>
      <w:lvlText w:val="o"/>
      <w:lvlJc w:val="left"/>
      <w:pPr>
        <w:ind w:left="6469" w:hanging="360"/>
      </w:pPr>
      <w:rPr>
        <w:rFonts w:ascii="Courier New" w:hAnsi="Courier New" w:cs="Courier New" w:hint="default"/>
      </w:rPr>
    </w:lvl>
    <w:lvl w:ilvl="8" w:tplc="78F4A0AE" w:tentative="1">
      <w:start w:val="1"/>
      <w:numFmt w:val="bullet"/>
      <w:lvlText w:val=""/>
      <w:lvlJc w:val="left"/>
      <w:pPr>
        <w:ind w:left="7189" w:hanging="360"/>
      </w:pPr>
      <w:rPr>
        <w:rFonts w:ascii="Wingdings" w:hAnsi="Wingdings" w:hint="default"/>
      </w:rPr>
    </w:lvl>
  </w:abstractNum>
  <w:abstractNum w:abstractNumId="17" w15:restartNumberingAfterBreak="0">
    <w:nsid w:val="63200733"/>
    <w:multiLevelType w:val="multilevel"/>
    <w:tmpl w:val="2CAC45F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650E2067"/>
    <w:multiLevelType w:val="hybridMultilevel"/>
    <w:tmpl w:val="7D94380C"/>
    <w:lvl w:ilvl="0" w:tplc="2542AEFC">
      <w:start w:val="1"/>
      <w:numFmt w:val="bullet"/>
      <w:lvlText w:val=""/>
      <w:lvlJc w:val="left"/>
      <w:pPr>
        <w:ind w:left="720" w:hanging="360"/>
      </w:pPr>
      <w:rPr>
        <w:rFonts w:ascii="Symbol" w:hAnsi="Symbol" w:hint="default"/>
      </w:rPr>
    </w:lvl>
    <w:lvl w:ilvl="1" w:tplc="86F04C6C" w:tentative="1">
      <w:start w:val="1"/>
      <w:numFmt w:val="bullet"/>
      <w:lvlText w:val="o"/>
      <w:lvlJc w:val="left"/>
      <w:pPr>
        <w:ind w:left="1440" w:hanging="360"/>
      </w:pPr>
      <w:rPr>
        <w:rFonts w:ascii="Courier New" w:hAnsi="Courier New" w:cs="Courier New" w:hint="default"/>
      </w:rPr>
    </w:lvl>
    <w:lvl w:ilvl="2" w:tplc="32FC5246" w:tentative="1">
      <w:start w:val="1"/>
      <w:numFmt w:val="bullet"/>
      <w:lvlText w:val=""/>
      <w:lvlJc w:val="left"/>
      <w:pPr>
        <w:ind w:left="2160" w:hanging="360"/>
      </w:pPr>
      <w:rPr>
        <w:rFonts w:ascii="Wingdings" w:hAnsi="Wingdings" w:hint="default"/>
      </w:rPr>
    </w:lvl>
    <w:lvl w:ilvl="3" w:tplc="B6324CDC" w:tentative="1">
      <w:start w:val="1"/>
      <w:numFmt w:val="bullet"/>
      <w:lvlText w:val=""/>
      <w:lvlJc w:val="left"/>
      <w:pPr>
        <w:ind w:left="2880" w:hanging="360"/>
      </w:pPr>
      <w:rPr>
        <w:rFonts w:ascii="Symbol" w:hAnsi="Symbol" w:hint="default"/>
      </w:rPr>
    </w:lvl>
    <w:lvl w:ilvl="4" w:tplc="0A2804CA" w:tentative="1">
      <w:start w:val="1"/>
      <w:numFmt w:val="bullet"/>
      <w:lvlText w:val="o"/>
      <w:lvlJc w:val="left"/>
      <w:pPr>
        <w:ind w:left="3600" w:hanging="360"/>
      </w:pPr>
      <w:rPr>
        <w:rFonts w:ascii="Courier New" w:hAnsi="Courier New" w:cs="Courier New" w:hint="default"/>
      </w:rPr>
    </w:lvl>
    <w:lvl w:ilvl="5" w:tplc="02F8401C" w:tentative="1">
      <w:start w:val="1"/>
      <w:numFmt w:val="bullet"/>
      <w:lvlText w:val=""/>
      <w:lvlJc w:val="left"/>
      <w:pPr>
        <w:ind w:left="4320" w:hanging="360"/>
      </w:pPr>
      <w:rPr>
        <w:rFonts w:ascii="Wingdings" w:hAnsi="Wingdings" w:hint="default"/>
      </w:rPr>
    </w:lvl>
    <w:lvl w:ilvl="6" w:tplc="BBA6662E" w:tentative="1">
      <w:start w:val="1"/>
      <w:numFmt w:val="bullet"/>
      <w:lvlText w:val=""/>
      <w:lvlJc w:val="left"/>
      <w:pPr>
        <w:ind w:left="5040" w:hanging="360"/>
      </w:pPr>
      <w:rPr>
        <w:rFonts w:ascii="Symbol" w:hAnsi="Symbol" w:hint="default"/>
      </w:rPr>
    </w:lvl>
    <w:lvl w:ilvl="7" w:tplc="8826A65A" w:tentative="1">
      <w:start w:val="1"/>
      <w:numFmt w:val="bullet"/>
      <w:lvlText w:val="o"/>
      <w:lvlJc w:val="left"/>
      <w:pPr>
        <w:ind w:left="5760" w:hanging="360"/>
      </w:pPr>
      <w:rPr>
        <w:rFonts w:ascii="Courier New" w:hAnsi="Courier New" w:cs="Courier New" w:hint="default"/>
      </w:rPr>
    </w:lvl>
    <w:lvl w:ilvl="8" w:tplc="3836DD92" w:tentative="1">
      <w:start w:val="1"/>
      <w:numFmt w:val="bullet"/>
      <w:lvlText w:val=""/>
      <w:lvlJc w:val="left"/>
      <w:pPr>
        <w:ind w:left="6480" w:hanging="360"/>
      </w:pPr>
      <w:rPr>
        <w:rFonts w:ascii="Wingdings" w:hAnsi="Wingdings" w:hint="default"/>
      </w:rPr>
    </w:lvl>
  </w:abstractNum>
  <w:abstractNum w:abstractNumId="19" w15:restartNumberingAfterBreak="0">
    <w:nsid w:val="66825945"/>
    <w:multiLevelType w:val="hybridMultilevel"/>
    <w:tmpl w:val="E80EE62A"/>
    <w:lvl w:ilvl="0" w:tplc="E206B300">
      <w:start w:val="1"/>
      <w:numFmt w:val="bullet"/>
      <w:lvlText w:val=""/>
      <w:lvlJc w:val="left"/>
      <w:pPr>
        <w:ind w:left="2160" w:hanging="360"/>
      </w:pPr>
      <w:rPr>
        <w:rFonts w:ascii="Symbol" w:hAnsi="Symbol" w:hint="default"/>
      </w:rPr>
    </w:lvl>
    <w:lvl w:ilvl="1" w:tplc="96D889DE" w:tentative="1">
      <w:start w:val="1"/>
      <w:numFmt w:val="bullet"/>
      <w:lvlText w:val="o"/>
      <w:lvlJc w:val="left"/>
      <w:pPr>
        <w:ind w:left="2880" w:hanging="360"/>
      </w:pPr>
      <w:rPr>
        <w:rFonts w:ascii="Courier New" w:hAnsi="Courier New" w:cs="Courier New" w:hint="default"/>
      </w:rPr>
    </w:lvl>
    <w:lvl w:ilvl="2" w:tplc="7338CB6C" w:tentative="1">
      <w:start w:val="1"/>
      <w:numFmt w:val="bullet"/>
      <w:lvlText w:val=""/>
      <w:lvlJc w:val="left"/>
      <w:pPr>
        <w:ind w:left="3600" w:hanging="360"/>
      </w:pPr>
      <w:rPr>
        <w:rFonts w:ascii="Wingdings" w:hAnsi="Wingdings" w:hint="default"/>
      </w:rPr>
    </w:lvl>
    <w:lvl w:ilvl="3" w:tplc="8D903C82" w:tentative="1">
      <w:start w:val="1"/>
      <w:numFmt w:val="bullet"/>
      <w:lvlText w:val=""/>
      <w:lvlJc w:val="left"/>
      <w:pPr>
        <w:ind w:left="4320" w:hanging="360"/>
      </w:pPr>
      <w:rPr>
        <w:rFonts w:ascii="Symbol" w:hAnsi="Symbol" w:hint="default"/>
      </w:rPr>
    </w:lvl>
    <w:lvl w:ilvl="4" w:tplc="AF002C92" w:tentative="1">
      <w:start w:val="1"/>
      <w:numFmt w:val="bullet"/>
      <w:lvlText w:val="o"/>
      <w:lvlJc w:val="left"/>
      <w:pPr>
        <w:ind w:left="5040" w:hanging="360"/>
      </w:pPr>
      <w:rPr>
        <w:rFonts w:ascii="Courier New" w:hAnsi="Courier New" w:cs="Courier New" w:hint="default"/>
      </w:rPr>
    </w:lvl>
    <w:lvl w:ilvl="5" w:tplc="5FA0E4B2" w:tentative="1">
      <w:start w:val="1"/>
      <w:numFmt w:val="bullet"/>
      <w:lvlText w:val=""/>
      <w:lvlJc w:val="left"/>
      <w:pPr>
        <w:ind w:left="5760" w:hanging="360"/>
      </w:pPr>
      <w:rPr>
        <w:rFonts w:ascii="Wingdings" w:hAnsi="Wingdings" w:hint="default"/>
      </w:rPr>
    </w:lvl>
    <w:lvl w:ilvl="6" w:tplc="171CDBAE" w:tentative="1">
      <w:start w:val="1"/>
      <w:numFmt w:val="bullet"/>
      <w:lvlText w:val=""/>
      <w:lvlJc w:val="left"/>
      <w:pPr>
        <w:ind w:left="6480" w:hanging="360"/>
      </w:pPr>
      <w:rPr>
        <w:rFonts w:ascii="Symbol" w:hAnsi="Symbol" w:hint="default"/>
      </w:rPr>
    </w:lvl>
    <w:lvl w:ilvl="7" w:tplc="2BEC43EA" w:tentative="1">
      <w:start w:val="1"/>
      <w:numFmt w:val="bullet"/>
      <w:lvlText w:val="o"/>
      <w:lvlJc w:val="left"/>
      <w:pPr>
        <w:ind w:left="7200" w:hanging="360"/>
      </w:pPr>
      <w:rPr>
        <w:rFonts w:ascii="Courier New" w:hAnsi="Courier New" w:cs="Courier New" w:hint="default"/>
      </w:rPr>
    </w:lvl>
    <w:lvl w:ilvl="8" w:tplc="D7D22C42" w:tentative="1">
      <w:start w:val="1"/>
      <w:numFmt w:val="bullet"/>
      <w:lvlText w:val=""/>
      <w:lvlJc w:val="left"/>
      <w:pPr>
        <w:ind w:left="7920" w:hanging="360"/>
      </w:pPr>
      <w:rPr>
        <w:rFonts w:ascii="Wingdings" w:hAnsi="Wingdings" w:hint="default"/>
      </w:rPr>
    </w:lvl>
  </w:abstractNum>
  <w:abstractNum w:abstractNumId="20" w15:restartNumberingAfterBreak="0">
    <w:nsid w:val="682E0571"/>
    <w:multiLevelType w:val="hybridMultilevel"/>
    <w:tmpl w:val="3FB2F578"/>
    <w:lvl w:ilvl="0" w:tplc="0E78975A">
      <w:start w:val="1"/>
      <w:numFmt w:val="bullet"/>
      <w:lvlText w:val=""/>
      <w:lvlJc w:val="left"/>
      <w:pPr>
        <w:ind w:left="720" w:hanging="360"/>
      </w:pPr>
      <w:rPr>
        <w:rFonts w:ascii="Symbol" w:hAnsi="Symbol" w:hint="default"/>
      </w:rPr>
    </w:lvl>
    <w:lvl w:ilvl="1" w:tplc="F7E24A30" w:tentative="1">
      <w:start w:val="1"/>
      <w:numFmt w:val="bullet"/>
      <w:lvlText w:val="o"/>
      <w:lvlJc w:val="left"/>
      <w:pPr>
        <w:ind w:left="1440" w:hanging="360"/>
      </w:pPr>
      <w:rPr>
        <w:rFonts w:ascii="Courier New" w:hAnsi="Courier New" w:cs="Courier New" w:hint="default"/>
      </w:rPr>
    </w:lvl>
    <w:lvl w:ilvl="2" w:tplc="6100B3AC" w:tentative="1">
      <w:start w:val="1"/>
      <w:numFmt w:val="bullet"/>
      <w:lvlText w:val=""/>
      <w:lvlJc w:val="left"/>
      <w:pPr>
        <w:ind w:left="2160" w:hanging="360"/>
      </w:pPr>
      <w:rPr>
        <w:rFonts w:ascii="Wingdings" w:hAnsi="Wingdings" w:hint="default"/>
      </w:rPr>
    </w:lvl>
    <w:lvl w:ilvl="3" w:tplc="7660B4AC" w:tentative="1">
      <w:start w:val="1"/>
      <w:numFmt w:val="bullet"/>
      <w:lvlText w:val=""/>
      <w:lvlJc w:val="left"/>
      <w:pPr>
        <w:ind w:left="2880" w:hanging="360"/>
      </w:pPr>
      <w:rPr>
        <w:rFonts w:ascii="Symbol" w:hAnsi="Symbol" w:hint="default"/>
      </w:rPr>
    </w:lvl>
    <w:lvl w:ilvl="4" w:tplc="CDF6CD16" w:tentative="1">
      <w:start w:val="1"/>
      <w:numFmt w:val="bullet"/>
      <w:lvlText w:val="o"/>
      <w:lvlJc w:val="left"/>
      <w:pPr>
        <w:ind w:left="3600" w:hanging="360"/>
      </w:pPr>
      <w:rPr>
        <w:rFonts w:ascii="Courier New" w:hAnsi="Courier New" w:cs="Courier New" w:hint="default"/>
      </w:rPr>
    </w:lvl>
    <w:lvl w:ilvl="5" w:tplc="590EC42A" w:tentative="1">
      <w:start w:val="1"/>
      <w:numFmt w:val="bullet"/>
      <w:lvlText w:val=""/>
      <w:lvlJc w:val="left"/>
      <w:pPr>
        <w:ind w:left="4320" w:hanging="360"/>
      </w:pPr>
      <w:rPr>
        <w:rFonts w:ascii="Wingdings" w:hAnsi="Wingdings" w:hint="default"/>
      </w:rPr>
    </w:lvl>
    <w:lvl w:ilvl="6" w:tplc="0994D678" w:tentative="1">
      <w:start w:val="1"/>
      <w:numFmt w:val="bullet"/>
      <w:lvlText w:val=""/>
      <w:lvlJc w:val="left"/>
      <w:pPr>
        <w:ind w:left="5040" w:hanging="360"/>
      </w:pPr>
      <w:rPr>
        <w:rFonts w:ascii="Symbol" w:hAnsi="Symbol" w:hint="default"/>
      </w:rPr>
    </w:lvl>
    <w:lvl w:ilvl="7" w:tplc="317A7B3E" w:tentative="1">
      <w:start w:val="1"/>
      <w:numFmt w:val="bullet"/>
      <w:lvlText w:val="o"/>
      <w:lvlJc w:val="left"/>
      <w:pPr>
        <w:ind w:left="5760" w:hanging="360"/>
      </w:pPr>
      <w:rPr>
        <w:rFonts w:ascii="Courier New" w:hAnsi="Courier New" w:cs="Courier New" w:hint="default"/>
      </w:rPr>
    </w:lvl>
    <w:lvl w:ilvl="8" w:tplc="753033C4" w:tentative="1">
      <w:start w:val="1"/>
      <w:numFmt w:val="bullet"/>
      <w:lvlText w:val=""/>
      <w:lvlJc w:val="left"/>
      <w:pPr>
        <w:ind w:left="6480" w:hanging="360"/>
      </w:pPr>
      <w:rPr>
        <w:rFonts w:ascii="Wingdings" w:hAnsi="Wingdings" w:hint="default"/>
      </w:rPr>
    </w:lvl>
  </w:abstractNum>
  <w:abstractNum w:abstractNumId="21" w15:restartNumberingAfterBreak="0">
    <w:nsid w:val="6CD16673"/>
    <w:multiLevelType w:val="hybridMultilevel"/>
    <w:tmpl w:val="3F76F5FE"/>
    <w:lvl w:ilvl="0" w:tplc="81A07304">
      <w:start w:val="1"/>
      <w:numFmt w:val="bullet"/>
      <w:lvlText w:val=""/>
      <w:lvlJc w:val="left"/>
      <w:pPr>
        <w:ind w:left="720" w:hanging="360"/>
      </w:pPr>
      <w:rPr>
        <w:rFonts w:ascii="Symbol" w:hAnsi="Symbol" w:hint="default"/>
      </w:rPr>
    </w:lvl>
    <w:lvl w:ilvl="1" w:tplc="BC626CB0" w:tentative="1">
      <w:start w:val="1"/>
      <w:numFmt w:val="bullet"/>
      <w:lvlText w:val="o"/>
      <w:lvlJc w:val="left"/>
      <w:pPr>
        <w:ind w:left="1440" w:hanging="360"/>
      </w:pPr>
      <w:rPr>
        <w:rFonts w:ascii="Courier New" w:hAnsi="Courier New" w:cs="Courier New" w:hint="default"/>
      </w:rPr>
    </w:lvl>
    <w:lvl w:ilvl="2" w:tplc="03427D1A" w:tentative="1">
      <w:start w:val="1"/>
      <w:numFmt w:val="bullet"/>
      <w:lvlText w:val=""/>
      <w:lvlJc w:val="left"/>
      <w:pPr>
        <w:ind w:left="2160" w:hanging="360"/>
      </w:pPr>
      <w:rPr>
        <w:rFonts w:ascii="Wingdings" w:hAnsi="Wingdings" w:hint="default"/>
      </w:rPr>
    </w:lvl>
    <w:lvl w:ilvl="3" w:tplc="AB72E384" w:tentative="1">
      <w:start w:val="1"/>
      <w:numFmt w:val="bullet"/>
      <w:lvlText w:val=""/>
      <w:lvlJc w:val="left"/>
      <w:pPr>
        <w:ind w:left="2880" w:hanging="360"/>
      </w:pPr>
      <w:rPr>
        <w:rFonts w:ascii="Symbol" w:hAnsi="Symbol" w:hint="default"/>
      </w:rPr>
    </w:lvl>
    <w:lvl w:ilvl="4" w:tplc="DB142284" w:tentative="1">
      <w:start w:val="1"/>
      <w:numFmt w:val="bullet"/>
      <w:lvlText w:val="o"/>
      <w:lvlJc w:val="left"/>
      <w:pPr>
        <w:ind w:left="3600" w:hanging="360"/>
      </w:pPr>
      <w:rPr>
        <w:rFonts w:ascii="Courier New" w:hAnsi="Courier New" w:cs="Courier New" w:hint="default"/>
      </w:rPr>
    </w:lvl>
    <w:lvl w:ilvl="5" w:tplc="A2A6274C" w:tentative="1">
      <w:start w:val="1"/>
      <w:numFmt w:val="bullet"/>
      <w:lvlText w:val=""/>
      <w:lvlJc w:val="left"/>
      <w:pPr>
        <w:ind w:left="4320" w:hanging="360"/>
      </w:pPr>
      <w:rPr>
        <w:rFonts w:ascii="Wingdings" w:hAnsi="Wingdings" w:hint="default"/>
      </w:rPr>
    </w:lvl>
    <w:lvl w:ilvl="6" w:tplc="03FC21A2" w:tentative="1">
      <w:start w:val="1"/>
      <w:numFmt w:val="bullet"/>
      <w:lvlText w:val=""/>
      <w:lvlJc w:val="left"/>
      <w:pPr>
        <w:ind w:left="5040" w:hanging="360"/>
      </w:pPr>
      <w:rPr>
        <w:rFonts w:ascii="Symbol" w:hAnsi="Symbol" w:hint="default"/>
      </w:rPr>
    </w:lvl>
    <w:lvl w:ilvl="7" w:tplc="983A7E86" w:tentative="1">
      <w:start w:val="1"/>
      <w:numFmt w:val="bullet"/>
      <w:lvlText w:val="o"/>
      <w:lvlJc w:val="left"/>
      <w:pPr>
        <w:ind w:left="5760" w:hanging="360"/>
      </w:pPr>
      <w:rPr>
        <w:rFonts w:ascii="Courier New" w:hAnsi="Courier New" w:cs="Courier New" w:hint="default"/>
      </w:rPr>
    </w:lvl>
    <w:lvl w:ilvl="8" w:tplc="6350759A" w:tentative="1">
      <w:start w:val="1"/>
      <w:numFmt w:val="bullet"/>
      <w:lvlText w:val=""/>
      <w:lvlJc w:val="left"/>
      <w:pPr>
        <w:ind w:left="6480" w:hanging="360"/>
      </w:pPr>
      <w:rPr>
        <w:rFonts w:ascii="Wingdings" w:hAnsi="Wingdings" w:hint="default"/>
      </w:rPr>
    </w:lvl>
  </w:abstractNum>
  <w:abstractNum w:abstractNumId="22" w15:restartNumberingAfterBreak="0">
    <w:nsid w:val="75C31127"/>
    <w:multiLevelType w:val="hybridMultilevel"/>
    <w:tmpl w:val="82928682"/>
    <w:lvl w:ilvl="0" w:tplc="E160CA88">
      <w:start w:val="1"/>
      <w:numFmt w:val="bullet"/>
      <w:lvlText w:val=""/>
      <w:lvlJc w:val="left"/>
      <w:pPr>
        <w:ind w:left="720" w:hanging="360"/>
      </w:pPr>
      <w:rPr>
        <w:rFonts w:ascii="Symbol" w:hAnsi="Symbol" w:hint="default"/>
      </w:rPr>
    </w:lvl>
    <w:lvl w:ilvl="1" w:tplc="3E0A9796">
      <w:start w:val="1"/>
      <w:numFmt w:val="bullet"/>
      <w:lvlText w:val="o"/>
      <w:lvlJc w:val="left"/>
      <w:pPr>
        <w:ind w:left="1440" w:hanging="360"/>
      </w:pPr>
      <w:rPr>
        <w:rFonts w:ascii="Courier New" w:hAnsi="Courier New" w:cs="Courier New" w:hint="default"/>
      </w:rPr>
    </w:lvl>
    <w:lvl w:ilvl="2" w:tplc="CE00564A">
      <w:start w:val="1"/>
      <w:numFmt w:val="bullet"/>
      <w:lvlText w:val=""/>
      <w:lvlJc w:val="left"/>
      <w:pPr>
        <w:ind w:left="2160" w:hanging="360"/>
      </w:pPr>
      <w:rPr>
        <w:rFonts w:ascii="Wingdings" w:hAnsi="Wingdings" w:hint="default"/>
      </w:rPr>
    </w:lvl>
    <w:lvl w:ilvl="3" w:tplc="B0180024">
      <w:start w:val="1"/>
      <w:numFmt w:val="bullet"/>
      <w:lvlText w:val=""/>
      <w:lvlJc w:val="left"/>
      <w:pPr>
        <w:ind w:left="2880" w:hanging="360"/>
      </w:pPr>
      <w:rPr>
        <w:rFonts w:ascii="Symbol" w:hAnsi="Symbol" w:hint="default"/>
      </w:rPr>
    </w:lvl>
    <w:lvl w:ilvl="4" w:tplc="E16A6460">
      <w:start w:val="1"/>
      <w:numFmt w:val="bullet"/>
      <w:lvlText w:val="o"/>
      <w:lvlJc w:val="left"/>
      <w:pPr>
        <w:ind w:left="3600" w:hanging="360"/>
      </w:pPr>
      <w:rPr>
        <w:rFonts w:ascii="Courier New" w:hAnsi="Courier New" w:cs="Courier New" w:hint="default"/>
      </w:rPr>
    </w:lvl>
    <w:lvl w:ilvl="5" w:tplc="22F099A6">
      <w:start w:val="1"/>
      <w:numFmt w:val="bullet"/>
      <w:lvlText w:val=""/>
      <w:lvlJc w:val="left"/>
      <w:pPr>
        <w:ind w:left="4320" w:hanging="360"/>
      </w:pPr>
      <w:rPr>
        <w:rFonts w:ascii="Wingdings" w:hAnsi="Wingdings" w:hint="default"/>
      </w:rPr>
    </w:lvl>
    <w:lvl w:ilvl="6" w:tplc="1E7E15A6">
      <w:start w:val="1"/>
      <w:numFmt w:val="bullet"/>
      <w:lvlText w:val=""/>
      <w:lvlJc w:val="left"/>
      <w:pPr>
        <w:ind w:left="5040" w:hanging="360"/>
      </w:pPr>
      <w:rPr>
        <w:rFonts w:ascii="Symbol" w:hAnsi="Symbol" w:hint="default"/>
      </w:rPr>
    </w:lvl>
    <w:lvl w:ilvl="7" w:tplc="FF96E624">
      <w:start w:val="1"/>
      <w:numFmt w:val="bullet"/>
      <w:lvlText w:val="o"/>
      <w:lvlJc w:val="left"/>
      <w:pPr>
        <w:ind w:left="5760" w:hanging="360"/>
      </w:pPr>
      <w:rPr>
        <w:rFonts w:ascii="Courier New" w:hAnsi="Courier New" w:cs="Courier New" w:hint="default"/>
      </w:rPr>
    </w:lvl>
    <w:lvl w:ilvl="8" w:tplc="7D362062">
      <w:start w:val="1"/>
      <w:numFmt w:val="bullet"/>
      <w:lvlText w:val=""/>
      <w:lvlJc w:val="left"/>
      <w:pPr>
        <w:ind w:left="6480" w:hanging="360"/>
      </w:pPr>
      <w:rPr>
        <w:rFonts w:ascii="Wingdings" w:hAnsi="Wingdings" w:hint="default"/>
      </w:rPr>
    </w:lvl>
  </w:abstractNum>
  <w:abstractNum w:abstractNumId="23" w15:restartNumberingAfterBreak="0">
    <w:nsid w:val="75DD0325"/>
    <w:multiLevelType w:val="hybridMultilevel"/>
    <w:tmpl w:val="8FC64BE0"/>
    <w:lvl w:ilvl="0" w:tplc="DBD8889C">
      <w:start w:val="1"/>
      <w:numFmt w:val="decimal"/>
      <w:lvlText w:val="%1."/>
      <w:lvlJc w:val="left"/>
      <w:pPr>
        <w:ind w:left="720" w:hanging="360"/>
      </w:pPr>
    </w:lvl>
    <w:lvl w:ilvl="1" w:tplc="41BE8A32" w:tentative="1">
      <w:start w:val="1"/>
      <w:numFmt w:val="lowerLetter"/>
      <w:lvlText w:val="%2."/>
      <w:lvlJc w:val="left"/>
      <w:pPr>
        <w:ind w:left="1440" w:hanging="360"/>
      </w:pPr>
    </w:lvl>
    <w:lvl w:ilvl="2" w:tplc="4828B450" w:tentative="1">
      <w:start w:val="1"/>
      <w:numFmt w:val="lowerRoman"/>
      <w:lvlText w:val="%3."/>
      <w:lvlJc w:val="right"/>
      <w:pPr>
        <w:ind w:left="2160" w:hanging="180"/>
      </w:pPr>
    </w:lvl>
    <w:lvl w:ilvl="3" w:tplc="FD3ED0E2" w:tentative="1">
      <w:start w:val="1"/>
      <w:numFmt w:val="decimal"/>
      <w:lvlText w:val="%4."/>
      <w:lvlJc w:val="left"/>
      <w:pPr>
        <w:ind w:left="2880" w:hanging="360"/>
      </w:pPr>
    </w:lvl>
    <w:lvl w:ilvl="4" w:tplc="124E8608" w:tentative="1">
      <w:start w:val="1"/>
      <w:numFmt w:val="lowerLetter"/>
      <w:lvlText w:val="%5."/>
      <w:lvlJc w:val="left"/>
      <w:pPr>
        <w:ind w:left="3600" w:hanging="360"/>
      </w:pPr>
    </w:lvl>
    <w:lvl w:ilvl="5" w:tplc="71264626" w:tentative="1">
      <w:start w:val="1"/>
      <w:numFmt w:val="lowerRoman"/>
      <w:lvlText w:val="%6."/>
      <w:lvlJc w:val="right"/>
      <w:pPr>
        <w:ind w:left="4320" w:hanging="180"/>
      </w:pPr>
    </w:lvl>
    <w:lvl w:ilvl="6" w:tplc="7C5C580C" w:tentative="1">
      <w:start w:val="1"/>
      <w:numFmt w:val="decimal"/>
      <w:lvlText w:val="%7."/>
      <w:lvlJc w:val="left"/>
      <w:pPr>
        <w:ind w:left="5040" w:hanging="360"/>
      </w:pPr>
    </w:lvl>
    <w:lvl w:ilvl="7" w:tplc="241456FC" w:tentative="1">
      <w:start w:val="1"/>
      <w:numFmt w:val="lowerLetter"/>
      <w:lvlText w:val="%8."/>
      <w:lvlJc w:val="left"/>
      <w:pPr>
        <w:ind w:left="5760" w:hanging="360"/>
      </w:pPr>
    </w:lvl>
    <w:lvl w:ilvl="8" w:tplc="6BC4E020"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8"/>
  </w:num>
  <w:num w:numId="5">
    <w:abstractNumId w:val="23"/>
  </w:num>
  <w:num w:numId="6">
    <w:abstractNumId w:val="7"/>
  </w:num>
  <w:num w:numId="7">
    <w:abstractNumId w:val="8"/>
  </w:num>
  <w:num w:numId="8">
    <w:abstractNumId w:val="15"/>
  </w:num>
  <w:num w:numId="9">
    <w:abstractNumId w:val="10"/>
  </w:num>
  <w:num w:numId="10">
    <w:abstractNumId w:val="16"/>
  </w:num>
  <w:num w:numId="11">
    <w:abstractNumId w:val="12"/>
  </w:num>
  <w:num w:numId="12">
    <w:abstractNumId w:val="21"/>
  </w:num>
  <w:num w:numId="13">
    <w:abstractNumId w:val="20"/>
  </w:num>
  <w:num w:numId="14">
    <w:abstractNumId w:val="22"/>
  </w:num>
  <w:num w:numId="15">
    <w:abstractNumId w:val="17"/>
  </w:num>
  <w:num w:numId="16">
    <w:abstractNumId w:val="11"/>
  </w:num>
  <w:num w:numId="17">
    <w:abstractNumId w:val="14"/>
  </w:num>
  <w:num w:numId="18">
    <w:abstractNumId w:val="13"/>
  </w:num>
  <w:num w:numId="19">
    <w:abstractNumId w:val="0"/>
  </w:num>
  <w:num w:numId="20">
    <w:abstractNumId w:val="2"/>
  </w:num>
  <w:num w:numId="21">
    <w:abstractNumId w:val="5"/>
  </w:num>
  <w:num w:numId="22">
    <w:abstractNumId w:val="5"/>
  </w:num>
  <w:num w:numId="23">
    <w:abstractNumId w:val="5"/>
  </w:num>
  <w:num w:numId="24">
    <w:abstractNumId w:val="9"/>
  </w:num>
  <w:num w:numId="25">
    <w:abstractNumId w:val="19"/>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B4"/>
    <w:rsid w:val="002E54B4"/>
    <w:rsid w:val="005B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342E-FF45-4875-83AF-5ACE03EA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hyperlink" Target="https://www.fsb-tcf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b-tcf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m.gov.uk/project/pension-funds-and-social-invest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ocalpensionspartnership.org.uk/what-we-do/investment-management" TargetMode="External"/><Relationship Id="rId14" Type="http://schemas.openxmlformats.org/officeDocument/2006/relationships/hyperlink" Target="https://www.gov.uk/government/publications/local-government-pension-scheme-guidance-on-preparing-and-maintaining-an-investment-strateg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5561-3790-4496-B68B-344C69A7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3</cp:revision>
  <cp:lastPrinted>2016-04-13T08:43:00Z</cp:lastPrinted>
  <dcterms:created xsi:type="dcterms:W3CDTF">2017-08-23T08:02:00Z</dcterms:created>
  <dcterms:modified xsi:type="dcterms:W3CDTF">2017-08-29T08:31:00Z</dcterms:modified>
</cp:coreProperties>
</file>